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24B1B" w14:textId="77777777" w:rsidR="00A77B3E" w:rsidRDefault="00960680">
      <w:pPr>
        <w:jc w:val="center"/>
        <w:rPr>
          <w:b/>
          <w:caps/>
        </w:rPr>
      </w:pPr>
      <w:r>
        <w:rPr>
          <w:b/>
          <w:caps/>
        </w:rPr>
        <w:t>Uchwała Nr 771/XLIV/22</w:t>
      </w:r>
      <w:r>
        <w:rPr>
          <w:b/>
          <w:caps/>
        </w:rPr>
        <w:br/>
        <w:t>Rady Miejskiej Węglińca</w:t>
      </w:r>
    </w:p>
    <w:p w14:paraId="0697EEA1" w14:textId="77777777" w:rsidR="00A77B3E" w:rsidRDefault="00960680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0DAA4339" w14:textId="77777777" w:rsidR="00A77B3E" w:rsidRDefault="00960680">
      <w:pPr>
        <w:keepNext/>
        <w:spacing w:after="480"/>
        <w:jc w:val="center"/>
      </w:pPr>
      <w:r>
        <w:rPr>
          <w:b/>
        </w:rPr>
        <w:t>w sprawie ramowego planu pracy Komisji Rewizyjnej Rady Miejskiej na rok 2022</w:t>
      </w:r>
    </w:p>
    <w:p w14:paraId="57E1A60A" w14:textId="77777777" w:rsidR="00A77B3E" w:rsidRDefault="00960680">
      <w:pPr>
        <w:keepLines/>
        <w:spacing w:before="120" w:after="120"/>
        <w:ind w:firstLine="227"/>
      </w:pPr>
      <w:r>
        <w:t xml:space="preserve">Na podstawie art. 21 ust. 3 ustawy z dnia 8 marca 1990 r. o samorządzie gminnym (Dz. U. </w:t>
      </w:r>
      <w:r>
        <w:t>z 2021 r., poz. 1372 z późn. zm.) oraz § 97 Statutu Gminy i Miasta Węgliniec przyjętego uchwałą nr 35/VI/03 Rady Gminy i Miasta Węgliniec z dnia 12 marca 2003 r. w sprawie Statutu Gminy i Miasta Węgliniec (opublikowanej w Dzienniku Urzędowym Województwa Do</w:t>
      </w:r>
      <w:r>
        <w:t>lnośląskiego nr 50, poz. 1178 z późn. zm.) Rada Miejska Węglińca uchwala, co następuje:</w:t>
      </w:r>
    </w:p>
    <w:p w14:paraId="06ABC0A7" w14:textId="77777777" w:rsidR="00A77B3E" w:rsidRDefault="0096068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ramowy plan pracy Komisji Rewizyjnej Rady Miejskiej Węglińca na rok 2022,stanowiący załącznik do niniejszej uchwały.</w:t>
      </w:r>
    </w:p>
    <w:p w14:paraId="060A732E" w14:textId="77777777" w:rsidR="00A77B3E" w:rsidRDefault="00960680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Wykonanie uchwały powierza </w:t>
      </w:r>
      <w:r>
        <w:t>się Przewodniczącemu Rady Miejskiej Węglińca.</w:t>
      </w:r>
    </w:p>
    <w:p w14:paraId="59F15B24" w14:textId="77777777" w:rsidR="00A77B3E" w:rsidRDefault="0096068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B424D18" w14:textId="77777777" w:rsidR="00A77B3E" w:rsidRDefault="00A77B3E">
      <w:pPr>
        <w:keepNext/>
        <w:keepLines/>
        <w:spacing w:before="120" w:after="120"/>
        <w:ind w:firstLine="340"/>
      </w:pPr>
    </w:p>
    <w:p w14:paraId="59946377" w14:textId="77777777" w:rsidR="00A77B3E" w:rsidRDefault="0096068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AC6091" w14:paraId="00C63780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B8AC97" w14:textId="77777777" w:rsidR="00AC6091" w:rsidRDefault="00AC609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C1E6F6" w14:textId="77777777" w:rsidR="00AC6091" w:rsidRDefault="0096068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C6091" w14:paraId="55BE68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4BCB97" w14:textId="77777777" w:rsidR="00A77B3E" w:rsidRDefault="00A77B3E">
            <w:pPr>
              <w:jc w:val="left"/>
            </w:pPr>
          </w:p>
          <w:p w14:paraId="29CE5280" w14:textId="77777777" w:rsidR="00AC6091" w:rsidRDefault="00AC6091"/>
          <w:p w14:paraId="6B3FB3FE" w14:textId="77777777" w:rsidR="00AC6091" w:rsidRDefault="00AC6091"/>
          <w:p w14:paraId="05E8F9A8" w14:textId="77777777" w:rsidR="00AC6091" w:rsidRDefault="00AC6091"/>
        </w:tc>
      </w:tr>
    </w:tbl>
    <w:p w14:paraId="04BD4D0E" w14:textId="77777777" w:rsidR="00A77B3E" w:rsidRDefault="00960680">
      <w:pPr>
        <w:jc w:val="center"/>
      </w:pPr>
      <w:r>
        <w:rPr>
          <w:b/>
          <w:spacing w:val="20"/>
        </w:rPr>
        <w:t>Uzasadnienie</w:t>
      </w:r>
    </w:p>
    <w:p w14:paraId="7925C880" w14:textId="77777777" w:rsidR="00A77B3E" w:rsidRDefault="00960680">
      <w:r>
        <w:t xml:space="preserve">Organizację pracy rady, a zwłaszcza tematykę obrad i częstotliwość posiedzeń na dany rok ustala Rada Miejska. Wypełniając obowiązek wynikający z ustawy o samorządzie gminnym </w:t>
      </w:r>
      <w:r>
        <w:t>oraz ze Statutu Gminy i Miasta Węgliniec przyjmuje się plan pracy określony w niniejszej uchwale.</w:t>
      </w:r>
    </w:p>
    <w:p w14:paraId="6D41BA2C" w14:textId="6CE71BE3" w:rsidR="0026615C" w:rsidRDefault="0026615C">
      <w:pPr>
        <w:sectPr w:rsidR="0026615C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D900AA5" w14:textId="235B4567" w:rsidR="00A77B3E" w:rsidRDefault="00960680">
      <w:pPr>
        <w:spacing w:before="280" w:after="280" w:line="360" w:lineRule="auto"/>
        <w:ind w:left="4535"/>
        <w:jc w:val="left"/>
        <w:rPr>
          <w:rStyle w:val="Hipercze"/>
          <w:color w:val="auto"/>
          <w:u w:val="none"/>
        </w:r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</w:t>
      </w:r>
      <w:r>
        <w:t xml:space="preserve"> Nr 771/XLIV/22</w:t>
      </w:r>
      <w:r>
        <w:br/>
      </w:r>
      <w:r>
        <w:t>Rady Miejskiej Węglińca</w:t>
      </w:r>
      <w:r>
        <w:br/>
      </w:r>
      <w:r>
        <w:t>z dnia 28 stycznia 2022 r</w:t>
      </w:r>
      <w:r w:rsidR="0053677F">
        <w:t>.</w:t>
      </w:r>
    </w:p>
    <w:p w14:paraId="3CE3CFD2" w14:textId="77777777" w:rsidR="0026615C" w:rsidRDefault="0026615C" w:rsidP="0026615C">
      <w:pPr>
        <w:jc w:val="center"/>
        <w:rPr>
          <w:b/>
          <w:sz w:val="28"/>
        </w:rPr>
      </w:pPr>
      <w:r>
        <w:rPr>
          <w:b/>
          <w:sz w:val="28"/>
        </w:rPr>
        <w:t>PLAN PRACY</w:t>
      </w:r>
    </w:p>
    <w:p w14:paraId="0AA87ADE" w14:textId="77777777" w:rsidR="0026615C" w:rsidRDefault="0026615C" w:rsidP="0026615C">
      <w:pPr>
        <w:jc w:val="center"/>
        <w:rPr>
          <w:b/>
          <w:sz w:val="28"/>
        </w:rPr>
      </w:pPr>
      <w:r>
        <w:rPr>
          <w:b/>
          <w:sz w:val="28"/>
        </w:rPr>
        <w:t>KOMISJI  REWIZYJNEJ</w:t>
      </w:r>
    </w:p>
    <w:p w14:paraId="7C7E4660" w14:textId="77777777" w:rsidR="0026615C" w:rsidRDefault="0026615C" w:rsidP="0026615C">
      <w:pPr>
        <w:jc w:val="center"/>
        <w:rPr>
          <w:b/>
          <w:sz w:val="28"/>
        </w:rPr>
      </w:pPr>
      <w:r>
        <w:rPr>
          <w:b/>
          <w:sz w:val="28"/>
        </w:rPr>
        <w:t xml:space="preserve"> na 2022 rok</w:t>
      </w:r>
    </w:p>
    <w:p w14:paraId="135EC5C4" w14:textId="77777777" w:rsidR="0026615C" w:rsidRDefault="0026615C" w:rsidP="0026615C">
      <w:pPr>
        <w:jc w:val="center"/>
        <w:rPr>
          <w:b/>
          <w:sz w:val="28"/>
        </w:rPr>
      </w:pPr>
    </w:p>
    <w:p w14:paraId="35D5B177" w14:textId="77777777" w:rsidR="0026615C" w:rsidRDefault="0026615C" w:rsidP="0026615C">
      <w:pPr>
        <w:jc w:val="center"/>
        <w:rPr>
          <w:b/>
          <w:sz w:val="28"/>
        </w:rPr>
      </w:pPr>
    </w:p>
    <w:p w14:paraId="62060416" w14:textId="77777777" w:rsidR="0026615C" w:rsidRDefault="0026615C" w:rsidP="0026615C">
      <w:pPr>
        <w:rPr>
          <w:b/>
          <w:sz w:val="28"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629"/>
        <w:gridCol w:w="2121"/>
        <w:gridCol w:w="7598"/>
      </w:tblGrid>
      <w:tr w:rsidR="0026615C" w14:paraId="101C5BE1" w14:textId="77777777" w:rsidTr="00E1334F">
        <w:tc>
          <w:tcPr>
            <w:tcW w:w="567" w:type="dxa"/>
          </w:tcPr>
          <w:p w14:paraId="1BD7A260" w14:textId="77777777" w:rsidR="0026615C" w:rsidRDefault="0026615C" w:rsidP="00E1334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Lp.</w:t>
            </w:r>
          </w:p>
        </w:tc>
        <w:tc>
          <w:tcPr>
            <w:tcW w:w="2127" w:type="dxa"/>
          </w:tcPr>
          <w:p w14:paraId="3A7D034F" w14:textId="77777777" w:rsidR="0026615C" w:rsidRDefault="0026615C" w:rsidP="00E1334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MIESIĄC</w:t>
            </w:r>
          </w:p>
        </w:tc>
        <w:tc>
          <w:tcPr>
            <w:tcW w:w="7654" w:type="dxa"/>
          </w:tcPr>
          <w:p w14:paraId="68F4BDA5" w14:textId="77777777" w:rsidR="0026615C" w:rsidRDefault="0026615C" w:rsidP="00E1334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TEMAT</w:t>
            </w:r>
          </w:p>
        </w:tc>
      </w:tr>
      <w:tr w:rsidR="0026615C" w14:paraId="3B36444E" w14:textId="77777777" w:rsidTr="00E1334F">
        <w:trPr>
          <w:trHeight w:val="1439"/>
        </w:trPr>
        <w:tc>
          <w:tcPr>
            <w:tcW w:w="567" w:type="dxa"/>
          </w:tcPr>
          <w:p w14:paraId="2AFD80A9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2127" w:type="dxa"/>
          </w:tcPr>
          <w:p w14:paraId="5A3D9687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Styczeń</w:t>
            </w:r>
          </w:p>
          <w:p w14:paraId="07C4AFA9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Luty</w:t>
            </w:r>
          </w:p>
          <w:p w14:paraId="1F93881D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Marzec</w:t>
            </w:r>
          </w:p>
        </w:tc>
        <w:tc>
          <w:tcPr>
            <w:tcW w:w="7654" w:type="dxa"/>
          </w:tcPr>
          <w:p w14:paraId="79D99055" w14:textId="77777777" w:rsidR="0026615C" w:rsidRDefault="0026615C" w:rsidP="002661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rFonts w:eastAsiaTheme="minorHAnsi"/>
                <w:sz w:val="28"/>
                <w:szCs w:val="28"/>
              </w:rPr>
            </w:pPr>
            <w:r w:rsidRPr="00055365">
              <w:rPr>
                <w:rFonts w:eastAsiaTheme="minorHAnsi"/>
                <w:sz w:val="28"/>
                <w:szCs w:val="28"/>
              </w:rPr>
              <w:t xml:space="preserve">Analiza sposobu finansowania i wykonania budżetu klubów sportowych, stowarzyszeń i OSP za 2021 rok </w:t>
            </w:r>
          </w:p>
          <w:p w14:paraId="2A82F7E1" w14:textId="77777777" w:rsidR="0026615C" w:rsidRPr="00FB551C" w:rsidRDefault="0026615C" w:rsidP="0026615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left"/>
              <w:rPr>
                <w:rFonts w:eastAsiaTheme="minorHAnsi"/>
                <w:sz w:val="28"/>
                <w:szCs w:val="28"/>
              </w:rPr>
            </w:pPr>
            <w:r w:rsidRPr="00FB551C">
              <w:rPr>
                <w:bCs/>
                <w:sz w:val="28"/>
                <w:szCs w:val="28"/>
              </w:rPr>
              <w:t>Przegląd wybranych obiektów kultury i szkół, przedszkoli, świetlic, placów zabaw i obiektów sportowych itp.</w:t>
            </w:r>
          </w:p>
          <w:p w14:paraId="7D6C34E6" w14:textId="77777777" w:rsidR="0026615C" w:rsidRPr="00055365" w:rsidRDefault="0026615C" w:rsidP="00E1334F">
            <w:pPr>
              <w:pStyle w:val="Akapitzlist"/>
              <w:jc w:val="both"/>
              <w:rPr>
                <w:bCs/>
                <w:sz w:val="28"/>
              </w:rPr>
            </w:pPr>
          </w:p>
        </w:tc>
      </w:tr>
      <w:tr w:rsidR="0026615C" w14:paraId="05D9C3F1" w14:textId="77777777" w:rsidTr="00E1334F">
        <w:trPr>
          <w:trHeight w:val="2081"/>
        </w:trPr>
        <w:tc>
          <w:tcPr>
            <w:tcW w:w="567" w:type="dxa"/>
          </w:tcPr>
          <w:p w14:paraId="2BE73BC7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</w:p>
        </w:tc>
        <w:tc>
          <w:tcPr>
            <w:tcW w:w="2127" w:type="dxa"/>
          </w:tcPr>
          <w:p w14:paraId="60ED1A28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Kwiecień</w:t>
            </w:r>
          </w:p>
          <w:p w14:paraId="03115AB5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Maj</w:t>
            </w:r>
          </w:p>
          <w:p w14:paraId="4BD193FD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Czerwiec</w:t>
            </w:r>
          </w:p>
        </w:tc>
        <w:tc>
          <w:tcPr>
            <w:tcW w:w="7654" w:type="dxa"/>
          </w:tcPr>
          <w:p w14:paraId="422740A1" w14:textId="77777777" w:rsidR="0026615C" w:rsidRPr="00055365" w:rsidRDefault="0026615C" w:rsidP="0026615C">
            <w:pPr>
              <w:pStyle w:val="Akapitzlist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055365">
              <w:rPr>
                <w:sz w:val="28"/>
                <w:szCs w:val="28"/>
              </w:rPr>
              <w:t>Ocena wykonania „Akcji Zima”</w:t>
            </w:r>
          </w:p>
          <w:p w14:paraId="76E74AA9" w14:textId="77777777" w:rsidR="0026615C" w:rsidRPr="00190D45" w:rsidRDefault="0026615C" w:rsidP="0026615C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  <w:sz w:val="28"/>
              </w:rPr>
            </w:pPr>
            <w:r>
              <w:rPr>
                <w:sz w:val="28"/>
              </w:rPr>
              <w:t>Analiza stanu bezpieczeństwa na terenie Gminy i Miasta Węgliniec za 2021 rok</w:t>
            </w:r>
          </w:p>
          <w:p w14:paraId="22281DFF" w14:textId="77777777" w:rsidR="0026615C" w:rsidRDefault="0026615C" w:rsidP="0026615C">
            <w:pPr>
              <w:pStyle w:val="Akapitzlist"/>
              <w:numPr>
                <w:ilvl w:val="0"/>
                <w:numId w:val="1"/>
              </w:numPr>
              <w:jc w:val="both"/>
              <w:rPr>
                <w:sz w:val="28"/>
              </w:rPr>
            </w:pPr>
            <w:r w:rsidRPr="00190D45">
              <w:rPr>
                <w:sz w:val="28"/>
              </w:rPr>
              <w:t>A</w:t>
            </w:r>
            <w:r>
              <w:rPr>
                <w:sz w:val="28"/>
              </w:rPr>
              <w:t>naliza wykonania budżetu Gminy za 2021 rok</w:t>
            </w:r>
          </w:p>
          <w:p w14:paraId="781388FD" w14:textId="77777777" w:rsidR="0026615C" w:rsidRDefault="0026615C" w:rsidP="0026615C">
            <w:pPr>
              <w:pStyle w:val="Akapitzlist"/>
              <w:numPr>
                <w:ilvl w:val="0"/>
                <w:numId w:val="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Przygotowanie wniosku o absolutorium</w:t>
            </w:r>
          </w:p>
          <w:p w14:paraId="207B4B72" w14:textId="77777777" w:rsidR="0026615C" w:rsidRDefault="0026615C" w:rsidP="0026615C">
            <w:pPr>
              <w:pStyle w:val="Akapitzlist"/>
              <w:numPr>
                <w:ilvl w:val="0"/>
                <w:numId w:val="1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Analiza pracy MGOPS za 2021 rok</w:t>
            </w:r>
          </w:p>
          <w:p w14:paraId="350A1FDE" w14:textId="77777777" w:rsidR="0026615C" w:rsidRPr="006250BB" w:rsidRDefault="0026615C" w:rsidP="0026615C">
            <w:pPr>
              <w:pStyle w:val="Akapitzlist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6250BB">
              <w:rPr>
                <w:sz w:val="28"/>
                <w:szCs w:val="28"/>
              </w:rPr>
              <w:t xml:space="preserve">Analiza pracy i wykonania budżetu MGOK za 2021 rok </w:t>
            </w:r>
          </w:p>
          <w:p w14:paraId="60755E1D" w14:textId="77777777" w:rsidR="0026615C" w:rsidRPr="00055365" w:rsidRDefault="0026615C" w:rsidP="0026615C">
            <w:pPr>
              <w:pStyle w:val="Akapitzlist"/>
              <w:numPr>
                <w:ilvl w:val="0"/>
                <w:numId w:val="1"/>
              </w:numPr>
              <w:jc w:val="both"/>
              <w:rPr>
                <w:bCs/>
                <w:sz w:val="28"/>
                <w:szCs w:val="28"/>
              </w:rPr>
            </w:pPr>
            <w:r w:rsidRPr="00055365">
              <w:rPr>
                <w:bCs/>
                <w:sz w:val="28"/>
                <w:szCs w:val="28"/>
              </w:rPr>
              <w:t>Analiza działalności i segregacji śmieci na PSZOK</w:t>
            </w:r>
          </w:p>
          <w:p w14:paraId="11A86FE8" w14:textId="77777777" w:rsidR="0026615C" w:rsidRPr="00055365" w:rsidRDefault="0026615C" w:rsidP="0026615C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Cs w:val="24"/>
              </w:rPr>
            </w:pPr>
            <w:r w:rsidRPr="00055365">
              <w:rPr>
                <w:bCs/>
                <w:sz w:val="28"/>
                <w:szCs w:val="28"/>
              </w:rPr>
              <w:t>Informacja nt. funkcjonowania gospodarki odpadami komunalnymi za rok 2021</w:t>
            </w:r>
          </w:p>
        </w:tc>
      </w:tr>
      <w:tr w:rsidR="0026615C" w14:paraId="148DD625" w14:textId="77777777" w:rsidTr="00E1334F">
        <w:trPr>
          <w:trHeight w:val="1124"/>
        </w:trPr>
        <w:tc>
          <w:tcPr>
            <w:tcW w:w="567" w:type="dxa"/>
          </w:tcPr>
          <w:p w14:paraId="0E3EB1EC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2127" w:type="dxa"/>
          </w:tcPr>
          <w:p w14:paraId="163C5526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Lipiec</w:t>
            </w:r>
          </w:p>
          <w:p w14:paraId="239B3EF1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Sierpień</w:t>
            </w:r>
          </w:p>
          <w:p w14:paraId="15CA5681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Wrzesień</w:t>
            </w:r>
          </w:p>
        </w:tc>
        <w:tc>
          <w:tcPr>
            <w:tcW w:w="7654" w:type="dxa"/>
          </w:tcPr>
          <w:p w14:paraId="0E655A20" w14:textId="77777777" w:rsidR="0026615C" w:rsidRDefault="0026615C" w:rsidP="0026615C">
            <w:pPr>
              <w:pStyle w:val="Akapitzlist"/>
              <w:numPr>
                <w:ilvl w:val="0"/>
                <w:numId w:val="2"/>
              </w:numPr>
              <w:jc w:val="both"/>
              <w:rPr>
                <w:sz w:val="28"/>
              </w:rPr>
            </w:pPr>
            <w:r w:rsidRPr="006F737B">
              <w:rPr>
                <w:sz w:val="28"/>
              </w:rPr>
              <w:t>A</w:t>
            </w:r>
            <w:r>
              <w:rPr>
                <w:sz w:val="28"/>
              </w:rPr>
              <w:t>naliza wykonania budżetu za I półrocze 2022 roku</w:t>
            </w:r>
          </w:p>
          <w:p w14:paraId="613F2722" w14:textId="77777777" w:rsidR="0026615C" w:rsidRPr="006250BB" w:rsidRDefault="0026615C" w:rsidP="0026615C">
            <w:pPr>
              <w:pStyle w:val="Akapitzlist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6250BB">
              <w:rPr>
                <w:rFonts w:ascii="Times New Roman" w:hAnsi="Times New Roman"/>
                <w:sz w:val="28"/>
                <w:szCs w:val="28"/>
              </w:rPr>
              <w:t xml:space="preserve">Informacja z funkcjonowania WSSPZOZ w Zgorzelcu oraz ośrodka zdrowia w Węglińcu oraz </w:t>
            </w:r>
            <w:r w:rsidRPr="006250BB">
              <w:rPr>
                <w:sz w:val="28"/>
                <w:szCs w:val="28"/>
              </w:rPr>
              <w:t>informacje na temat szczepień w 2021r.</w:t>
            </w:r>
          </w:p>
          <w:p w14:paraId="4ECD3551" w14:textId="77777777" w:rsidR="0026615C" w:rsidRPr="006250BB" w:rsidRDefault="0026615C" w:rsidP="0026615C">
            <w:pPr>
              <w:pStyle w:val="Default"/>
              <w:numPr>
                <w:ilvl w:val="0"/>
                <w:numId w:val="2"/>
              </w:numPr>
              <w:rPr>
                <w:color w:val="auto"/>
                <w:sz w:val="28"/>
                <w:szCs w:val="28"/>
              </w:rPr>
            </w:pPr>
            <w:r w:rsidRPr="006250BB">
              <w:rPr>
                <w:sz w:val="28"/>
                <w:szCs w:val="28"/>
              </w:rPr>
              <w:t>Analiza sposobu finansowania i wykonania budżetu klubów sportowych i stowarzyszeń za I półrocze 2022 r.</w:t>
            </w:r>
          </w:p>
          <w:p w14:paraId="318348D5" w14:textId="77777777" w:rsidR="0026615C" w:rsidRPr="00EB7741" w:rsidRDefault="0026615C" w:rsidP="00E1334F">
            <w:pPr>
              <w:pStyle w:val="Akapitzlist"/>
              <w:jc w:val="both"/>
              <w:rPr>
                <w:sz w:val="28"/>
              </w:rPr>
            </w:pPr>
          </w:p>
        </w:tc>
      </w:tr>
      <w:tr w:rsidR="0026615C" w14:paraId="0C2A9AC9" w14:textId="77777777" w:rsidTr="00E1334F">
        <w:trPr>
          <w:trHeight w:val="1076"/>
        </w:trPr>
        <w:tc>
          <w:tcPr>
            <w:tcW w:w="567" w:type="dxa"/>
          </w:tcPr>
          <w:p w14:paraId="205CF6DA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2127" w:type="dxa"/>
          </w:tcPr>
          <w:p w14:paraId="2976BF85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Październik</w:t>
            </w:r>
          </w:p>
          <w:p w14:paraId="4B9E1F3E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Listopad</w:t>
            </w:r>
          </w:p>
          <w:p w14:paraId="0C2163C5" w14:textId="77777777" w:rsidR="0026615C" w:rsidRDefault="0026615C" w:rsidP="00E1334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Grudzień</w:t>
            </w:r>
          </w:p>
        </w:tc>
        <w:tc>
          <w:tcPr>
            <w:tcW w:w="7654" w:type="dxa"/>
          </w:tcPr>
          <w:p w14:paraId="77FD32A9" w14:textId="77777777" w:rsidR="0026615C" w:rsidRDefault="0026615C" w:rsidP="0026615C">
            <w:pPr>
              <w:pStyle w:val="Akapitzlist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Opiniowanie projektu budżetu na 2023 rok</w:t>
            </w:r>
          </w:p>
          <w:p w14:paraId="478D8324" w14:textId="77777777" w:rsidR="0026615C" w:rsidRDefault="0026615C" w:rsidP="0026615C">
            <w:pPr>
              <w:pStyle w:val="Akapitzlist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Podsumowanie pracy Komisji Rewizyjnej</w:t>
            </w:r>
          </w:p>
          <w:p w14:paraId="1AECDEC3" w14:textId="77777777" w:rsidR="0026615C" w:rsidRPr="007D1C11" w:rsidRDefault="0026615C" w:rsidP="0026615C">
            <w:pPr>
              <w:pStyle w:val="Akapitzlist"/>
              <w:numPr>
                <w:ilvl w:val="0"/>
                <w:numId w:val="3"/>
              </w:numPr>
              <w:jc w:val="both"/>
              <w:rPr>
                <w:sz w:val="28"/>
              </w:rPr>
            </w:pPr>
            <w:r>
              <w:rPr>
                <w:sz w:val="28"/>
              </w:rPr>
              <w:t>Przyjęcie planu pracy Komisji Rewizyjnej na 2023 rok</w:t>
            </w:r>
          </w:p>
        </w:tc>
      </w:tr>
    </w:tbl>
    <w:p w14:paraId="5980D07C" w14:textId="77777777" w:rsidR="0026615C" w:rsidRDefault="0026615C" w:rsidP="0026615C">
      <w:pPr>
        <w:jc w:val="center"/>
        <w:rPr>
          <w:b/>
          <w:sz w:val="28"/>
        </w:rPr>
      </w:pPr>
    </w:p>
    <w:p w14:paraId="3DCAF91E" w14:textId="77777777" w:rsidR="0026615C" w:rsidRDefault="0026615C" w:rsidP="0026615C">
      <w:pPr>
        <w:jc w:val="center"/>
        <w:rPr>
          <w:b/>
          <w:sz w:val="28"/>
        </w:rPr>
      </w:pPr>
    </w:p>
    <w:p w14:paraId="2F17BE14" w14:textId="77777777" w:rsidR="0026615C" w:rsidRDefault="0026615C" w:rsidP="0026615C">
      <w:pPr>
        <w:spacing w:before="280" w:after="280" w:line="360" w:lineRule="auto"/>
        <w:jc w:val="left"/>
      </w:pPr>
    </w:p>
    <w:sectPr w:rsidR="0026615C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AB40E" w14:textId="77777777" w:rsidR="00960680" w:rsidRDefault="00960680">
      <w:r>
        <w:separator/>
      </w:r>
    </w:p>
  </w:endnote>
  <w:endnote w:type="continuationSeparator" w:id="0">
    <w:p w14:paraId="5E414F50" w14:textId="77777777" w:rsidR="00960680" w:rsidRDefault="00960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horndal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HG Mincho Light J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C6091" w14:paraId="7C45E0A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B483879" w14:textId="77777777" w:rsidR="00AC6091" w:rsidRDefault="00960680">
          <w:pPr>
            <w:jc w:val="left"/>
            <w:rPr>
              <w:sz w:val="18"/>
            </w:rPr>
          </w:pPr>
          <w:r w:rsidRPr="0026615C">
            <w:rPr>
              <w:sz w:val="18"/>
              <w:lang w:val="en-US"/>
            </w:rPr>
            <w:t xml:space="preserve">Id: </w:t>
          </w:r>
          <w:r w:rsidRPr="0026615C">
            <w:rPr>
              <w:sz w:val="18"/>
              <w:lang w:val="en-US"/>
            </w:rPr>
            <w:t>F6148F3A-F835-4084-93A1-14F1733CA214.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AB220B" w14:textId="77777777" w:rsidR="00AC6091" w:rsidRDefault="0096068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6615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FC84CCC" w14:textId="77777777" w:rsidR="00AC6091" w:rsidRDefault="00AC609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C6091" w14:paraId="685B8F9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1CBE2E1" w14:textId="77777777" w:rsidR="00AC6091" w:rsidRDefault="00960680">
          <w:pPr>
            <w:jc w:val="left"/>
            <w:rPr>
              <w:sz w:val="18"/>
            </w:rPr>
          </w:pPr>
          <w:r w:rsidRPr="0026615C">
            <w:rPr>
              <w:sz w:val="18"/>
              <w:lang w:val="en-US"/>
            </w:rPr>
            <w:t>Id: F6148F3A-F835-408</w:t>
          </w:r>
          <w:r w:rsidRPr="0026615C">
            <w:rPr>
              <w:sz w:val="18"/>
              <w:lang w:val="en-US"/>
            </w:rPr>
            <w:t>4-93A1-14F1733CA214.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5CBD949" w14:textId="77777777" w:rsidR="00AC6091" w:rsidRDefault="0096068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6615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BA1B941" w14:textId="77777777" w:rsidR="00AC6091" w:rsidRDefault="00AC609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E02FB" w14:textId="77777777" w:rsidR="00960680" w:rsidRDefault="00960680">
      <w:r>
        <w:separator/>
      </w:r>
    </w:p>
  </w:footnote>
  <w:footnote w:type="continuationSeparator" w:id="0">
    <w:p w14:paraId="7AA4DFF3" w14:textId="77777777" w:rsidR="00960680" w:rsidRDefault="00960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E5389"/>
    <w:multiLevelType w:val="hybridMultilevel"/>
    <w:tmpl w:val="EB6C3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C5698"/>
    <w:multiLevelType w:val="hybridMultilevel"/>
    <w:tmpl w:val="5ABC58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23626"/>
    <w:multiLevelType w:val="hybridMultilevel"/>
    <w:tmpl w:val="00DE8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6615C"/>
    <w:rsid w:val="0053677F"/>
    <w:rsid w:val="00960680"/>
    <w:rsid w:val="00A77B3E"/>
    <w:rsid w:val="00AC609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B2AD4"/>
  <w15:docId w15:val="{A3C7AE79-8337-4831-B9DC-ACCF6921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Siatka">
    <w:name w:val="Table Grid"/>
    <w:basedOn w:val="Standardowy"/>
    <w:uiPriority w:val="39"/>
    <w:rsid w:val="0026615C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6615C"/>
    <w:pPr>
      <w:widowControl w:val="0"/>
      <w:suppressAutoHyphens/>
      <w:ind w:left="720"/>
      <w:contextualSpacing/>
      <w:jc w:val="left"/>
    </w:pPr>
    <w:rPr>
      <w:rFonts w:ascii="Thorndale" w:eastAsia="HG Mincho Light J" w:hAnsi="Thorndale"/>
      <w:color w:val="000000"/>
      <w:sz w:val="24"/>
      <w:szCs w:val="20"/>
      <w:lang w:bidi="ar-SA"/>
    </w:rPr>
  </w:style>
  <w:style w:type="paragraph" w:customStyle="1" w:styleId="Default">
    <w:name w:val="Default"/>
    <w:rsid w:val="0026615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771/XLIV/22 z dnia 28 stycznia 2022 r.</dc:title>
  <dc:subject>w sprawie ramowego planu pracy Komisji Rewizyjnej Rady Miejskiej na rok 2022</dc:subject>
  <dc:creator>Alicja</dc:creator>
  <cp:lastModifiedBy>Alicja</cp:lastModifiedBy>
  <cp:revision>3</cp:revision>
  <dcterms:created xsi:type="dcterms:W3CDTF">2022-02-22T14:23:00Z</dcterms:created>
  <dcterms:modified xsi:type="dcterms:W3CDTF">2022-02-22T13:24:00Z</dcterms:modified>
  <cp:category>Akt prawny</cp:category>
</cp:coreProperties>
</file>