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773/XLIV/22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stycznia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56/VI/15 Rady Miejskiej Węglińca z dnia 31 marca 2015r. w sprawie wprowadzenia poboru opłaty za gospodarowanie odpadami komunalnymi w formie inkasa, wyznaczenia inkasentów i określenia wynagrodzenia za inkaso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8 ustawy z dnia 8 marca 1990r. o samorządzie gminnym (Dz. U.  2021r., poz. 1372), art. 28 § 4 ustawy z dnia 29 sierpnia 1997r. Ordynacja podatkowa  (Dz. U. z 2021r., poz. 1540 ze  zm.) oraz art. 6l ust. 2 ustawy z dnia 13 września 1996r. o utrzymaniu czystości i porządku w gminach (Dz. U. z 2021, poz. 888 ze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56/VI/15 Rady Miejskiej Węglińca z dnia 31 marca 2015r. w sprawie wprowadzenia  poboru opłaty za gospodarowanie odpadami komunalnymi w formie inkasa, wyznaczenia inkasentów i określenia wynagrodzenia za inkaso ze zmianami,  zmienia się treść § 2 pkt 4, który otrzymuje brzmienie: ,,Edyta Petrunio - sołectwo Ruszów,"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po upływie 14 dni od dnia jej ogłoszenia w Dzienniku Urzędowym Województwa Dolnośląskiego.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wyniku przeprowadzonych w dniu 19 grudnia 2021r. wyborów w sołectwie Ruszów, mieszkańcy na sołtysa Ruszowa wybrali Panią Edytę Petrunio, którą należy wskazać imiennie jako osobę upoważnioną do poboru podatków i opłat lokalnych.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FF7FB4B4-076D-4369-AC9D-0C73146432B9.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773/XLIV/22 z dnia 28 stycznia 2022 r.</dc:title>
  <dc:subject>w sprawie zmiany uchwały nr 56/VI/15 Rady Miejskiej Węglińca z^dnia 31^marca 2015r. w^sprawie wprowadzenia poboru opłaty za gospodarowanie odpadami komunalnymi w^formie inkasa, wyznaczenia inkasentów i^określenia wynagrodzenia za inkaso</dc:subject>
  <dc:creator>Alicja</dc:creator>
  <cp:lastModifiedBy>Alicja</cp:lastModifiedBy>
  <cp:revision>1</cp:revision>
  <dcterms:created xsi:type="dcterms:W3CDTF">2022-02-22T14:22:01Z</dcterms:created>
  <dcterms:modified xsi:type="dcterms:W3CDTF">2022-02-22T14:22:01Z</dcterms:modified>
  <cp:category>Akt prawny</cp:category>
</cp:coreProperties>
</file>