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77FA5" w14:textId="77777777" w:rsidR="00A77B3E" w:rsidRDefault="00C17ACA">
      <w:pPr>
        <w:jc w:val="center"/>
        <w:rPr>
          <w:b/>
          <w:caps/>
        </w:rPr>
      </w:pPr>
      <w:r>
        <w:rPr>
          <w:b/>
          <w:caps/>
        </w:rPr>
        <w:t>Uchwała Nr 799/XLIV/22</w:t>
      </w:r>
      <w:r>
        <w:rPr>
          <w:b/>
          <w:caps/>
        </w:rPr>
        <w:br/>
        <w:t>Rady Miejskiej Węglińca</w:t>
      </w:r>
    </w:p>
    <w:p w14:paraId="75289C84" w14:textId="77777777" w:rsidR="00A77B3E" w:rsidRDefault="00C17ACA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320965A8" w14:textId="77777777" w:rsidR="00A77B3E" w:rsidRDefault="00C17AC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2D8DBD44" w14:textId="77777777" w:rsidR="00A77B3E" w:rsidRDefault="00C17ACA">
      <w:pPr>
        <w:keepLines/>
        <w:spacing w:before="120" w:after="120"/>
        <w:ind w:firstLine="227"/>
      </w:pPr>
      <w:r>
        <w:t>Na podstawie art. 18 ust. 2 pkt 9 lit. a ustawy  z </w:t>
      </w:r>
      <w:r>
        <w:t>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poźn</w:t>
      </w:r>
      <w:proofErr w:type="spellEnd"/>
      <w:r>
        <w:t>. zm.) Rada Miejska uchwala, co następuje:</w:t>
      </w:r>
    </w:p>
    <w:p w14:paraId="31A2AE60" w14:textId="77777777" w:rsidR="00A77B3E" w:rsidRDefault="00C17AC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>
        <w:rPr>
          <w:b/>
        </w:rPr>
        <w:t>1. </w:t>
      </w:r>
      <w:r>
        <w:t>Wyraża się zgodę na odstąpienie od obowiązku trybu przetargowego i zawarcie umowy najmu na pomieszczenie gospodarcze o powierzchni 5,00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Ruszowie przy ul. Śródmiejskiej 6 na działce o numerze ewidencyjnym 217/6 z </w:t>
      </w:r>
      <w:r w:rsidRPr="00BE53A5">
        <w:rPr>
          <w:color w:val="000000"/>
          <w:highlight w:val="black"/>
          <w:u w:color="000000"/>
        </w:rPr>
        <w:t xml:space="preserve">Panią </w:t>
      </w:r>
      <w:r w:rsidRPr="00BE53A5">
        <w:rPr>
          <w:color w:val="000000"/>
          <w:highlight w:val="black"/>
          <w:u w:color="000000"/>
        </w:rPr>
        <w:t>Anną Tyniec</w:t>
      </w:r>
      <w:r>
        <w:rPr>
          <w:color w:val="000000"/>
          <w:u w:color="000000"/>
        </w:rPr>
        <w:t>.</w:t>
      </w:r>
    </w:p>
    <w:p w14:paraId="49085617" w14:textId="77777777" w:rsidR="00A77B3E" w:rsidRDefault="00C17AC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FDB998E" w14:textId="77777777" w:rsidR="00A77B3E" w:rsidRDefault="00C17AC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28 grudnia 2021 roku.</w:t>
      </w:r>
    </w:p>
    <w:p w14:paraId="069EB75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1EBC3B9" w14:textId="77777777" w:rsidR="00A77B3E" w:rsidRDefault="00C17AC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62C75" w14:paraId="6EF7311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C03825" w14:textId="77777777" w:rsidR="00C62C75" w:rsidRDefault="00C62C7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36B62A" w14:textId="77777777" w:rsidR="00C62C75" w:rsidRDefault="00C17AC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62C75" w14:paraId="0187CD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406C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D256AE5" w14:textId="77777777" w:rsidR="00C62C75" w:rsidRDefault="00C62C75"/>
          <w:p w14:paraId="0F82A22B" w14:textId="77777777" w:rsidR="00C62C75" w:rsidRDefault="00C62C75"/>
          <w:p w14:paraId="21941055" w14:textId="77777777" w:rsidR="00C62C75" w:rsidRDefault="00C62C75"/>
          <w:p w14:paraId="48435602" w14:textId="77777777" w:rsidR="00C62C75" w:rsidRDefault="00C62C75"/>
          <w:p w14:paraId="5A476F5B" w14:textId="77777777" w:rsidR="00C62C75" w:rsidRDefault="00C62C75"/>
        </w:tc>
      </w:tr>
      <w:tr w:rsidR="00C62C75" w14:paraId="6A9397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C1FFA" w14:textId="77777777" w:rsidR="00A77B3E" w:rsidRDefault="00C17A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62C75" w14:paraId="4619F9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2CF0AD" w14:textId="77777777" w:rsidR="00A77B3E" w:rsidRDefault="00C17ACA">
            <w:pPr>
              <w:rPr>
                <w:color w:val="000000"/>
                <w:u w:color="000000"/>
              </w:rPr>
            </w:pPr>
            <w:r w:rsidRPr="00BE53A5">
              <w:rPr>
                <w:highlight w:val="black"/>
              </w:rPr>
              <w:t>Pani Anna Tyniec</w:t>
            </w:r>
            <w:r>
              <w:t xml:space="preserve"> był najemcą pomieszczenia gospodarczego, położonego w Ruszowie przy ul. Śródmiejskiej 6 na działce o numerze ewidencyjnym 217/6 na podstawie umowy najmu, której przedmiotem był lokal mieszkalny i w/w pomieszczenie gospodarcze</w:t>
            </w:r>
            <w:r>
              <w:t xml:space="preserve">. W/w osoba nabyła powyższy lokal, ale w dalszym ciągu obowiązywała umowa w zakresie omawianej nieruchomości, która została rozwiązana z dniem 27 grudnia 2021 roku. Zawarcie kolejnej umowy dotyczącej tej samej nieruchomości, zgodnie z art. 18 ust. 2 pkt 9 </w:t>
            </w:r>
            <w:r>
              <w:t>lit. a ustawy z dnia 08.03.1990 r. o samorządzie gminnym wymagana jest uchwała Rady Miejskiej i w oparciu o art. 37 ust. 4 ustawy z dnia 21.08.1997 r. o gospodarce nieruchomościami zawarcie umów użytkowania, najmu lub dzierżawy na czas oznaczony dłuższy ni</w:t>
            </w:r>
            <w:r>
              <w:t>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D9809E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ADA8D" w14:textId="77777777" w:rsidR="00C17ACA" w:rsidRDefault="00C17ACA">
      <w:r>
        <w:separator/>
      </w:r>
    </w:p>
  </w:endnote>
  <w:endnote w:type="continuationSeparator" w:id="0">
    <w:p w14:paraId="1E5E9EF9" w14:textId="77777777" w:rsidR="00C17ACA" w:rsidRDefault="00C17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62C75" w14:paraId="17EE321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DEA4260" w14:textId="77777777" w:rsidR="00C62C75" w:rsidRDefault="00C17ACA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46B5232D-7911-437F-9345-7815B3359745.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F011777" w14:textId="77777777" w:rsidR="00C62C75" w:rsidRDefault="00C17AC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E53A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804213A" w14:textId="77777777" w:rsidR="00C62C75" w:rsidRDefault="00C62C7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3B7CD" w14:textId="77777777" w:rsidR="00C17ACA" w:rsidRDefault="00C17ACA">
      <w:r>
        <w:separator/>
      </w:r>
    </w:p>
  </w:footnote>
  <w:footnote w:type="continuationSeparator" w:id="0">
    <w:p w14:paraId="3F10F5A1" w14:textId="77777777" w:rsidR="00C17ACA" w:rsidRDefault="00C17A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BE53A5"/>
    <w:rsid w:val="00C17ACA"/>
    <w:rsid w:val="00C62C7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CE714"/>
  <w15:docId w15:val="{4A23DD35-AE3D-424E-89D2-68D629B48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799/XLIV/22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2022-02-22T14:00:00Z</dcterms:created>
  <dcterms:modified xsi:type="dcterms:W3CDTF">2022-02-22T13:01:00Z</dcterms:modified>
  <cp:category>Akt prawny</cp:category>
</cp:coreProperties>
</file>