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76C2B" w14:textId="77777777" w:rsidR="00A77B3E" w:rsidRDefault="00EC2435">
      <w:pPr>
        <w:jc w:val="center"/>
        <w:rPr>
          <w:b/>
          <w:caps/>
        </w:rPr>
      </w:pPr>
      <w:r>
        <w:rPr>
          <w:b/>
          <w:caps/>
        </w:rPr>
        <w:t>Uchwała Nr 802/XLIV/22</w:t>
      </w:r>
      <w:r>
        <w:rPr>
          <w:b/>
          <w:caps/>
        </w:rPr>
        <w:br/>
        <w:t>Rady Miejskiej Węglińca</w:t>
      </w:r>
    </w:p>
    <w:p w14:paraId="428D5975" w14:textId="77777777" w:rsidR="00A77B3E" w:rsidRDefault="00EC2435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43ADB1F0" w14:textId="77777777" w:rsidR="00A77B3E" w:rsidRDefault="00EC243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99029F0" w14:textId="77777777" w:rsidR="00A77B3E" w:rsidRDefault="00EC2435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2AA5CFA7" w14:textId="77777777" w:rsidR="00A77B3E" w:rsidRDefault="00EC24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7,70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Węglińcu przy ul. Piłsudskiego 22 na działce o numerze ewidencyjnym 10/4 z </w:t>
      </w:r>
      <w:r w:rsidRPr="00B223B9">
        <w:rPr>
          <w:color w:val="000000"/>
          <w:highlight w:val="black"/>
          <w:u w:color="000000"/>
        </w:rPr>
        <w:t>Panią</w:t>
      </w:r>
      <w:r w:rsidRPr="00B223B9">
        <w:rPr>
          <w:color w:val="000000"/>
          <w:highlight w:val="black"/>
          <w:u w:color="000000"/>
        </w:rPr>
        <w:t xml:space="preserve"> Krystyną Wagner</w:t>
      </w:r>
      <w:r>
        <w:rPr>
          <w:color w:val="000000"/>
          <w:u w:color="000000"/>
        </w:rPr>
        <w:t>.</w:t>
      </w:r>
    </w:p>
    <w:p w14:paraId="361C1010" w14:textId="77777777" w:rsidR="00A77B3E" w:rsidRDefault="00EC24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DA0F9D8" w14:textId="77777777" w:rsidR="00A77B3E" w:rsidRDefault="00EC243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39DD0F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866C3E2" w14:textId="77777777" w:rsidR="00A77B3E" w:rsidRDefault="00EC243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B333D" w14:paraId="6486590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75B6BA" w14:textId="77777777" w:rsidR="000B333D" w:rsidRDefault="000B333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EFE08D" w14:textId="77777777" w:rsidR="000B333D" w:rsidRDefault="00EC243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B333D" w14:paraId="6AB4F4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2A9F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40FB164" w14:textId="77777777" w:rsidR="000B333D" w:rsidRDefault="000B333D"/>
          <w:p w14:paraId="39150D70" w14:textId="77777777" w:rsidR="000B333D" w:rsidRDefault="000B333D"/>
          <w:p w14:paraId="77B15FCB" w14:textId="77777777" w:rsidR="000B333D" w:rsidRDefault="000B333D"/>
        </w:tc>
      </w:tr>
      <w:tr w:rsidR="000B333D" w14:paraId="3C6B38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EA8B7" w14:textId="77777777" w:rsidR="00A77B3E" w:rsidRDefault="00EC243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B333D" w14:paraId="0A980A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9B6D5" w14:textId="77777777" w:rsidR="00A77B3E" w:rsidRDefault="00EC2435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 W oparciu o art. 37 ust. 4 ustawy z dnia 21.08.1997 </w:t>
            </w:r>
            <w:r>
              <w:t>r. o gospodarce nieruchomościami zawarcie umów użytkowania, najmu lub dzierżawy na czas nieokreślony lub na czas nieoznaczony następuje w drodze przetargu. Wojewoda albo odpowiednia rada lub sejmik mogą wyrazić zgodę na odstąpienie od obowiązku przetargowe</w:t>
            </w:r>
            <w:r>
              <w:t>go trybu zawarcia tych umów.</w:t>
            </w:r>
          </w:p>
        </w:tc>
      </w:tr>
    </w:tbl>
    <w:p w14:paraId="05E5489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5DB03" w14:textId="77777777" w:rsidR="00EC2435" w:rsidRDefault="00EC2435">
      <w:r>
        <w:separator/>
      </w:r>
    </w:p>
  </w:endnote>
  <w:endnote w:type="continuationSeparator" w:id="0">
    <w:p w14:paraId="6C803FE5" w14:textId="77777777" w:rsidR="00EC2435" w:rsidRDefault="00EC2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B333D" w14:paraId="57DB669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913175" w14:textId="77777777" w:rsidR="000B333D" w:rsidRDefault="00EC2435">
          <w:pPr>
            <w:jc w:val="left"/>
            <w:rPr>
              <w:sz w:val="18"/>
            </w:rPr>
          </w:pPr>
          <w:r w:rsidRPr="00B223B9">
            <w:rPr>
              <w:sz w:val="18"/>
              <w:lang w:val="en-US"/>
            </w:rPr>
            <w:t>Id: 8BEA8678-DB65-484B-AA3A-FABA5F5CB56B.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234A05" w14:textId="77777777" w:rsidR="000B333D" w:rsidRDefault="00EC243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223B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FBF20C" w14:textId="77777777" w:rsidR="000B333D" w:rsidRDefault="000B333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03973" w14:textId="77777777" w:rsidR="00EC2435" w:rsidRDefault="00EC2435">
      <w:r>
        <w:separator/>
      </w:r>
    </w:p>
  </w:footnote>
  <w:footnote w:type="continuationSeparator" w:id="0">
    <w:p w14:paraId="140164B2" w14:textId="77777777" w:rsidR="00EC2435" w:rsidRDefault="00EC24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333D"/>
    <w:rsid w:val="00A77B3E"/>
    <w:rsid w:val="00B223B9"/>
    <w:rsid w:val="00CA2A55"/>
    <w:rsid w:val="00EC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4D5ED4"/>
  <w15:docId w15:val="{0898887B-A7E0-4482-BA82-8E899E74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802/XLIV/22 z dnia 28 stycznia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cp:lastPrinted>2022-02-22T13:05:00Z</cp:lastPrinted>
  <dcterms:created xsi:type="dcterms:W3CDTF">2022-02-22T14:05:00Z</dcterms:created>
  <dcterms:modified xsi:type="dcterms:W3CDTF">2022-02-22T13:05:00Z</dcterms:modified>
  <cp:category>Akt prawny</cp:category>
</cp:coreProperties>
</file>