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819/XLV/22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24 lutego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przyjęcia apelu o solidaryzacji z narodem Ukraińskim w związku z militarną agresją Federacji Rosyjskiej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18 ust. 2 pkt 15 ustawy z dnia 8 marca 1990 r. o samorządzie gminnym (Dz. U. z 2021 r. poz. 1372 z późn. zm.) w zw. z § 23 ust. 2 pkt d Statutu Gminy i Miasta przyjętego uchwałą nr 35/VI/03 Rady Gminy i Miasta Węgliniec z dnia 12 lutego 2003 r. w sprawie Statutu Gminy i Miasta Węgliniec (opublikowanej w Dzienniku Urzędowym Województwa Dolnośląskiego nr 50, poz. 1178z późn. zm.)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związku z militarną agresją Federacji Rosyjskiej oraz wkroczeniem wojsk na terytorium suwerennego państwa Ukrainy, Rada Miejska Węglińca potępia zastosowaną agresją wobec narodu ukraińskiego i solidaryzuję się z jej mieszkańcami, a w szczególności z gminami Wiśniowiec i Jezierzany.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z 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  <w:p/>
          <w:p/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uwagi na zaistniałą sytuację związaną z agresją militarną Federacji Rosyjskiej i wkroczeniem wojska na terytorium suwerennego państwa Ukrainy, Rada Miejska Węglińca wyraża zaniepokojenie zaistniałą sytuacją. Ubolewa nad nią. Solidaryzuje się z narodem ukraińskim, w szczególności mając na uwadze los i bezpieczeństwo jej obywateli.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Gmina Węgliniec współpracuje na poziomie regionalnym, z gminami położonymi w granicach państwa Ukrainy, na różnych polach, w szczególności związanych z szeroko rozumianą edukacją i bezpieczeństwem przeciwpożarowym.</w:t>
      </w: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431CDD6A-A246-417C-A71C-028EA8CDB673.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819/XLV/22 z dnia 24 lutego 2022 r.</dc:title>
  <dc:subject>w sprawie przyjęcia apelu o^solidaryzacji z^narodem Ukraińskim w^związku z^militarną agresją Federacji Rosyjskiej</dc:subject>
  <dc:creator>Alicja</dc:creator>
  <cp:lastModifiedBy>Alicja</cp:lastModifiedBy>
  <cp:revision>1</cp:revision>
  <dcterms:created xsi:type="dcterms:W3CDTF">2022-03-08T11:56:31Z</dcterms:created>
  <dcterms:modified xsi:type="dcterms:W3CDTF">2022-03-08T11:56:31Z</dcterms:modified>
  <cp:category>Akt prawny</cp:category>
</cp:coreProperties>
</file>