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B0" w:rsidRDefault="0086357B">
      <w:pPr>
        <w:spacing w:line="1" w:lineRule="exact"/>
      </w:pPr>
      <w:r>
        <w:rPr>
          <w:noProof/>
        </w:rPr>
        <mc:AlternateContent>
          <mc:Choice Requires="wps">
            <w:drawing>
              <wp:anchor distT="812800" distB="109220" distL="114300" distR="498475" simplePos="0" relativeHeight="125829379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6508115</wp:posOffset>
                </wp:positionV>
                <wp:extent cx="857250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1B0" w:rsidRDefault="006B61B0">
                            <w:pPr>
                              <w:pStyle w:val="Teksttreci20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75.3pt;margin-top:512.45pt;width:67.5pt;height:13.7pt;z-index:125829379;visibility:visible;mso-wrap-style:none;mso-wrap-distance-left:9pt;mso-wrap-distance-top:64pt;mso-wrap-distance-right:39.25pt;mso-wrap-distance-bottom:8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" filled="f" stroked="f">
                <v:textbox inset="0,0,0,0">
                  <w:txbxContent>
                    <w:p w:rsidR="006B61B0" w:rsidRDefault="006B61B0">
                      <w:pPr>
                        <w:pStyle w:val="Teksttreci20"/>
                        <w:spacing w:after="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4200" distB="0" distL="946150" distR="114935" simplePos="0" relativeHeight="125829381" behindDoc="0" locked="0" layoutInCell="1" allowOverlap="1">
                <wp:simplePos x="0" y="0"/>
                <wp:positionH relativeFrom="page">
                  <wp:posOffset>5598160</wp:posOffset>
                </wp:positionH>
                <wp:positionV relativeFrom="paragraph">
                  <wp:posOffset>6279515</wp:posOffset>
                </wp:positionV>
                <wp:extent cx="408940" cy="5118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1B0" w:rsidRDefault="006B61B0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40.8pt;margin-top:494.45pt;width:32.2pt;height:40.3pt;z-index:125829381;visibility:visible;mso-wrap-style:square;mso-wrap-distance-left:74.5pt;mso-wrap-distance-top:46pt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" filled="f" stroked="f">
                <v:textbox inset="0,0,0,0">
                  <w:txbxContent>
                    <w:p w:rsidR="006B61B0" w:rsidRDefault="006B61B0">
                      <w:pPr>
                        <w:pStyle w:val="Teksttreci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61B0" w:rsidRDefault="0086357B">
      <w:pPr>
        <w:pStyle w:val="Nagwek10"/>
        <w:keepNext/>
        <w:keepLines/>
      </w:pPr>
      <w:bookmarkStart w:id="0" w:name="bookmark0"/>
      <w:r>
        <w:t>ZARZĄDZENIE nr 159/2021</w:t>
      </w:r>
      <w:r>
        <w:br/>
        <w:t>Burmistrza Gminy i Miasta Węgliniec</w:t>
      </w:r>
      <w:r>
        <w:br/>
        <w:t>z dnia 31.12.2021r.</w:t>
      </w:r>
      <w:bookmarkEnd w:id="0"/>
    </w:p>
    <w:p w:rsidR="006B61B0" w:rsidRDefault="0086357B">
      <w:pPr>
        <w:pStyle w:val="Teksttreci20"/>
        <w:spacing w:after="220" w:line="264" w:lineRule="auto"/>
        <w:jc w:val="both"/>
      </w:pPr>
      <w:r>
        <w:rPr>
          <w:b/>
          <w:bCs/>
        </w:rPr>
        <w:t>w sprawie ogłoszenia wykazu lokali mieszkalnych przeznaczonych do sprzedaży</w:t>
      </w:r>
      <w:r>
        <w:rPr>
          <w:b/>
          <w:bCs/>
        </w:rPr>
        <w:br/>
        <w:t xml:space="preserve">w trybie bezprzetargowym na rzecz ich najemców wraz z </w:t>
      </w:r>
      <w:r>
        <w:rPr>
          <w:b/>
          <w:bCs/>
        </w:rPr>
        <w:t>udziałem w gruncie pod</w:t>
      </w:r>
      <w:r>
        <w:rPr>
          <w:b/>
          <w:bCs/>
        </w:rPr>
        <w:br/>
        <w:t>budynkiem</w:t>
      </w:r>
    </w:p>
    <w:p w:rsidR="006B61B0" w:rsidRDefault="0086357B">
      <w:pPr>
        <w:pStyle w:val="Teksttreci20"/>
        <w:jc w:val="both"/>
      </w:pPr>
      <w:r>
        <w:t>Na postawie art. 30 ust. 1 i ust. 2 pkt 3 ustawy z dnia 8 marca 1990r, o samorządzie gminnym</w:t>
      </w:r>
      <w:r>
        <w:br/>
        <w:t>(Dz.U. z 202Ir., poz. 1372 ze zm.) art. 35 ust. 1 i 2 ustawy z dnia 21 sierpnia 1997r.</w:t>
      </w:r>
      <w:r>
        <w:br/>
        <w:t>o gospodarce nieruchomościami (Dz. U. z 202</w:t>
      </w:r>
      <w:r>
        <w:t>Ir., poz. 1899) oraz uchwały Rady Gminy</w:t>
      </w:r>
      <w:r>
        <w:br/>
        <w:t>i Miasta w Węglińcu z dnia 06 kwietnia 1998r. w sprawie określenia zasad sprzedaży</w:t>
      </w:r>
      <w:r>
        <w:br/>
        <w:t>budynków i lokali mieszkalnych ze zmianami zarządzam, co następuje:</w:t>
      </w:r>
    </w:p>
    <w:p w:rsidR="006B61B0" w:rsidRDefault="006B61B0">
      <w:pPr>
        <w:pStyle w:val="Nagwek20"/>
        <w:keepNext/>
        <w:keepLines/>
        <w:numPr>
          <w:ilvl w:val="0"/>
          <w:numId w:val="1"/>
        </w:numPr>
      </w:pPr>
    </w:p>
    <w:p w:rsidR="006B61B0" w:rsidRDefault="0086357B">
      <w:pPr>
        <w:pStyle w:val="Teksttreci20"/>
        <w:numPr>
          <w:ilvl w:val="0"/>
          <w:numId w:val="2"/>
        </w:numPr>
        <w:tabs>
          <w:tab w:val="left" w:pos="306"/>
        </w:tabs>
        <w:jc w:val="both"/>
      </w:pPr>
      <w:r>
        <w:t>Przeznacza się do sprzedaży w trybie bezprzetargowym, na rzecz i</w:t>
      </w:r>
      <w:r>
        <w:t>ch najemców, lokale</w:t>
      </w:r>
      <w:r>
        <w:br/>
        <w:t>mieszkalne wraz z udziałem w gruncie pod budynkiem wyszczególnione w wykazie</w:t>
      </w:r>
      <w:r>
        <w:br/>
        <w:t>stanowiącym załącznik nr 1 do niniejszego zarządzenia.</w:t>
      </w:r>
    </w:p>
    <w:p w:rsidR="006B61B0" w:rsidRDefault="006B61B0">
      <w:pPr>
        <w:pStyle w:val="Nagwek20"/>
        <w:keepNext/>
        <w:keepLines/>
        <w:numPr>
          <w:ilvl w:val="0"/>
          <w:numId w:val="1"/>
        </w:numPr>
      </w:pPr>
    </w:p>
    <w:p w:rsidR="006B61B0" w:rsidRDefault="0086357B">
      <w:pPr>
        <w:pStyle w:val="Teksttreci20"/>
        <w:numPr>
          <w:ilvl w:val="0"/>
          <w:numId w:val="3"/>
        </w:numPr>
        <w:tabs>
          <w:tab w:val="left" w:pos="302"/>
        </w:tabs>
        <w:jc w:val="both"/>
      </w:pPr>
      <w:r>
        <w:t>Wykaz, o którym mowa w § 1 podlega wywieszeniu na tablicy ogłoszeń w siedzibie Urzędu</w:t>
      </w:r>
      <w:r>
        <w:br/>
        <w:t xml:space="preserve">Gminy i Miasta w </w:t>
      </w:r>
      <w:r>
        <w:t>Węglińcu przy ul. Sikorskiego 3, zamieszczeniu na stronie internetowej</w:t>
      </w:r>
      <w:r>
        <w:br/>
        <w:t>urzędu, a informacja o jego zamieszczeniu zostanie ogłoszona w prasie lokalnej.</w:t>
      </w:r>
    </w:p>
    <w:p w:rsidR="006B61B0" w:rsidRDefault="006B61B0">
      <w:pPr>
        <w:pStyle w:val="Nagwek20"/>
        <w:keepNext/>
        <w:keepLines/>
        <w:numPr>
          <w:ilvl w:val="0"/>
          <w:numId w:val="1"/>
        </w:numPr>
      </w:pPr>
    </w:p>
    <w:p w:rsidR="006B61B0" w:rsidRDefault="0086357B">
      <w:pPr>
        <w:pStyle w:val="Teksttreci20"/>
        <w:spacing w:after="0"/>
        <w:sectPr w:rsidR="006B61B0">
          <w:pgSz w:w="11900" w:h="16840"/>
          <w:pgMar w:top="1170" w:right="1452" w:bottom="2219" w:left="1332" w:header="742" w:footer="1791" w:gutter="0"/>
          <w:pgNumType w:start="1"/>
          <w:cols w:space="720"/>
          <w:noEndnote/>
          <w:docGrid w:linePitch="360"/>
        </w:sectPr>
      </w:pPr>
      <w:r>
        <w:t>Zarządzenie wchodzi w życie z dniem podpisani</w:t>
      </w:r>
      <w:r>
        <w:t>a</w:t>
      </w:r>
      <w:r>
        <w:t>.</w:t>
      </w:r>
    </w:p>
    <w:p w:rsidR="006B61B0" w:rsidRDefault="006B61B0">
      <w:pPr>
        <w:spacing w:line="240" w:lineRule="exact"/>
        <w:rPr>
          <w:sz w:val="19"/>
          <w:szCs w:val="19"/>
        </w:rPr>
      </w:pPr>
      <w:bookmarkStart w:id="1" w:name="_GoBack"/>
      <w:bookmarkEnd w:id="1"/>
    </w:p>
    <w:p w:rsidR="006B61B0" w:rsidRDefault="006B61B0">
      <w:pPr>
        <w:spacing w:line="240" w:lineRule="exact"/>
        <w:rPr>
          <w:sz w:val="19"/>
          <w:szCs w:val="19"/>
        </w:rPr>
      </w:pPr>
    </w:p>
    <w:p w:rsidR="006B61B0" w:rsidRDefault="006B61B0">
      <w:pPr>
        <w:spacing w:line="240" w:lineRule="exact"/>
        <w:rPr>
          <w:sz w:val="19"/>
          <w:szCs w:val="19"/>
        </w:rPr>
      </w:pPr>
    </w:p>
    <w:p w:rsidR="006B61B0" w:rsidRDefault="006B61B0">
      <w:pPr>
        <w:spacing w:line="240" w:lineRule="exact"/>
        <w:rPr>
          <w:sz w:val="19"/>
          <w:szCs w:val="19"/>
        </w:rPr>
      </w:pPr>
    </w:p>
    <w:p w:rsidR="006B61B0" w:rsidRDefault="006B61B0">
      <w:pPr>
        <w:spacing w:line="240" w:lineRule="exact"/>
        <w:rPr>
          <w:sz w:val="19"/>
          <w:szCs w:val="19"/>
        </w:rPr>
      </w:pPr>
    </w:p>
    <w:p w:rsidR="006B61B0" w:rsidRDefault="006B61B0">
      <w:pPr>
        <w:spacing w:before="7" w:after="7" w:line="240" w:lineRule="exact"/>
        <w:rPr>
          <w:sz w:val="19"/>
          <w:szCs w:val="19"/>
        </w:rPr>
      </w:pPr>
    </w:p>
    <w:p w:rsidR="006B61B0" w:rsidRDefault="006B61B0">
      <w:pPr>
        <w:spacing w:line="1" w:lineRule="exact"/>
        <w:sectPr w:rsidR="006B61B0">
          <w:type w:val="continuous"/>
          <w:pgSz w:w="11900" w:h="16840"/>
          <w:pgMar w:top="1170" w:right="0" w:bottom="1170" w:left="0" w:header="0" w:footer="3" w:gutter="0"/>
          <w:cols w:space="720"/>
          <w:noEndnote/>
          <w:docGrid w:linePitch="360"/>
        </w:sectPr>
      </w:pPr>
    </w:p>
    <w:p w:rsidR="006B61B0" w:rsidRDefault="0086357B">
      <w:pPr>
        <w:pStyle w:val="Teksttreci20"/>
        <w:spacing w:after="0" w:line="240" w:lineRule="auto"/>
        <w:sectPr w:rsidR="006B61B0">
          <w:type w:val="continuous"/>
          <w:pgSz w:w="11900" w:h="16840"/>
          <w:pgMar w:top="1170" w:right="1452" w:bottom="1170" w:left="1332" w:header="0" w:footer="3" w:gutter="0"/>
          <w:cols w:space="720"/>
          <w:noEndnote/>
          <w:docGrid w:linePitch="360"/>
        </w:sectPr>
      </w:pPr>
      <w:proofErr w:type="spellStart"/>
      <w:r>
        <w:t>Sporz</w:t>
      </w:r>
      <w:proofErr w:type="spellEnd"/>
      <w:r>
        <w:t>. Beata Bogacz</w:t>
      </w:r>
    </w:p>
    <w:p w:rsidR="006B61B0" w:rsidRDefault="0086357B">
      <w:pPr>
        <w:pStyle w:val="Teksttreci0"/>
        <w:spacing w:after="200" w:line="252" w:lineRule="auto"/>
        <w:ind w:left="9600"/>
      </w:pPr>
      <w:r>
        <w:lastRenderedPageBreak/>
        <w:t>Załącznik nr 1 do zarządzenia nr 159/2021</w:t>
      </w:r>
      <w:r>
        <w:br/>
        <w:t>Burmistrza Gminy i Miasta Węgliniec</w:t>
      </w:r>
      <w:r>
        <w:br/>
        <w:t>z dnia 31.12.202Ir.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785"/>
        <w:gridCol w:w="1825"/>
        <w:gridCol w:w="1120"/>
        <w:gridCol w:w="1699"/>
        <w:gridCol w:w="986"/>
        <w:gridCol w:w="846"/>
        <w:gridCol w:w="990"/>
        <w:gridCol w:w="1984"/>
        <w:gridCol w:w="1685"/>
        <w:gridCol w:w="1573"/>
      </w:tblGrid>
      <w:tr w:rsidR="006B61B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center"/>
            </w:pPr>
            <w:r>
              <w:t>Lp.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1B0" w:rsidRDefault="0086357B">
            <w:pPr>
              <w:pStyle w:val="Inne0"/>
              <w:spacing w:after="0"/>
              <w:jc w:val="center"/>
            </w:pPr>
            <w:r>
              <w:t>Opis i położenie lokalu mieszkalnego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1B0" w:rsidRDefault="0086357B">
            <w:pPr>
              <w:pStyle w:val="Inne0"/>
              <w:spacing w:after="0"/>
            </w:pPr>
            <w:r>
              <w:t>Wysokość udziału</w:t>
            </w:r>
            <w:r>
              <w:br/>
              <w:t>w gruncie</w:t>
            </w:r>
            <w:r>
              <w:br/>
              <w:t>przynależnym do</w:t>
            </w:r>
            <w:r>
              <w:br/>
              <w:t>loka</w:t>
            </w:r>
            <w:r>
              <w:t>lu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1B0" w:rsidRDefault="0086357B">
            <w:pPr>
              <w:pStyle w:val="Inne0"/>
              <w:spacing w:after="0"/>
              <w:jc w:val="center"/>
            </w:pPr>
            <w:r>
              <w:t>Opis nieruchomości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 w:line="252" w:lineRule="auto"/>
            </w:pPr>
            <w:r>
              <w:t>Wartość lokalu</w:t>
            </w:r>
            <w:r>
              <w:br/>
              <w:t>wraz z udziałem</w:t>
            </w:r>
            <w:r>
              <w:br/>
              <w:t>w gruncie w zł.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 w:line="252" w:lineRule="auto"/>
            </w:pPr>
            <w:r>
              <w:t>Cena sprzedaży</w:t>
            </w:r>
            <w:r>
              <w:br/>
              <w:t>lokalu i udziału</w:t>
            </w:r>
            <w:r>
              <w:br/>
              <w:t>w gruncie w zł.</w:t>
            </w:r>
          </w:p>
        </w:tc>
      </w:tr>
      <w:tr w:rsidR="006B61B0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61B0" w:rsidRDefault="006B61B0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 w:line="254" w:lineRule="auto"/>
            </w:pPr>
            <w:r>
              <w:t>Nr</w:t>
            </w:r>
            <w:r>
              <w:br/>
              <w:t>lokalu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adres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pow. w m2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61B0" w:rsidRDefault="006B61B0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nr działki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obręb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 w:line="257" w:lineRule="auto"/>
            </w:pPr>
            <w:r>
              <w:t>pow. w</w:t>
            </w:r>
            <w:r>
              <w:br/>
              <w:t>m2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nr księgi wieczystej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61B0" w:rsidRDefault="006B61B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B0" w:rsidRDefault="006B61B0"/>
        </w:tc>
      </w:tr>
      <w:tr w:rsidR="006B61B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center"/>
            </w:pPr>
            <w:r>
              <w:t>1.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center"/>
            </w:pPr>
            <w:r>
              <w:t>2.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center"/>
            </w:pPr>
            <w:r>
              <w:t>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500"/>
            </w:pPr>
            <w: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center"/>
            </w:pPr>
            <w:r>
              <w:t>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center"/>
            </w:pPr>
            <w: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320"/>
            </w:pPr>
            <w: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right="420"/>
              <w:jc w:val="right"/>
            </w:pPr>
            <w: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center"/>
            </w:pPr>
            <w:r>
              <w:t>9.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700"/>
            </w:pPr>
            <w:r>
              <w:t>10.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660"/>
            </w:pPr>
            <w:r>
              <w:t>11.</w:t>
            </w:r>
          </w:p>
        </w:tc>
      </w:tr>
      <w:tr w:rsidR="006B61B0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1.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300"/>
            </w:pPr>
            <w: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1B0" w:rsidRDefault="0086357B">
            <w:pPr>
              <w:pStyle w:val="Inne0"/>
              <w:spacing w:after="0"/>
            </w:pPr>
            <w:r>
              <w:t>Węgliniec ul.</w:t>
            </w:r>
          </w:p>
          <w:p w:rsidR="006B61B0" w:rsidRDefault="0086357B">
            <w:pPr>
              <w:pStyle w:val="Inne0"/>
              <w:spacing w:after="0"/>
            </w:pPr>
            <w:r>
              <w:t>Sikorskiego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56,56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320"/>
            </w:pPr>
            <w:r>
              <w:t>51690/1000000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300"/>
              <w:jc w:val="both"/>
            </w:pPr>
            <w:r>
              <w:t>237/31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320"/>
            </w:pPr>
            <w:r>
              <w:t>0002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right"/>
            </w:pPr>
            <w:r>
              <w:t>3046,00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JG1Z/00044862/1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700"/>
            </w:pPr>
            <w:r>
              <w:t>117.000,00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right"/>
            </w:pPr>
            <w:r>
              <w:t>1170,00</w:t>
            </w:r>
          </w:p>
        </w:tc>
      </w:tr>
      <w:tr w:rsidR="006B61B0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2.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center"/>
            </w:pPr>
            <w: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Węgliniec Zielonka</w:t>
            </w:r>
            <w:r>
              <w:br/>
              <w:t>5/3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41,27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920"/>
            </w:pPr>
            <w:r>
              <w:t>76/1000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300"/>
            </w:pPr>
            <w:r>
              <w:t>1482/7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ind w:firstLine="320"/>
            </w:pPr>
            <w:r>
              <w:t>0007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right"/>
            </w:pPr>
            <w:r>
              <w:t>714,00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</w:pPr>
            <w:r>
              <w:t>JG1Z/00024383/3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right"/>
            </w:pPr>
            <w:r>
              <w:t>56.000,00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B0" w:rsidRDefault="0086357B">
            <w:pPr>
              <w:pStyle w:val="Inne0"/>
              <w:spacing w:after="0"/>
              <w:jc w:val="right"/>
            </w:pPr>
            <w:r>
              <w:t>560,00</w:t>
            </w:r>
          </w:p>
        </w:tc>
      </w:tr>
    </w:tbl>
    <w:p w:rsidR="006B61B0" w:rsidRDefault="006B61B0">
      <w:pPr>
        <w:spacing w:after="279" w:line="1" w:lineRule="exact"/>
      </w:pPr>
    </w:p>
    <w:p w:rsidR="006B61B0" w:rsidRDefault="0086357B">
      <w:pPr>
        <w:pStyle w:val="Teksttreci0"/>
        <w:numPr>
          <w:ilvl w:val="0"/>
          <w:numId w:val="4"/>
        </w:numPr>
        <w:tabs>
          <w:tab w:val="left" w:pos="239"/>
        </w:tabs>
      </w:pPr>
      <w:r>
        <w:t xml:space="preserve">Sprzedaż lokalu następuje na rzecz najemcy, z </w:t>
      </w:r>
      <w:r>
        <w:t>którym najem nawiązany jest na czas nieoznaczony i któremu przysługuje pierwszeństwo w nabyciu lokalu zgodnie z art.34</w:t>
      </w:r>
      <w:r>
        <w:br/>
        <w:t>ust. 1, pkt 3 ustawy o gospodarce nieruchomościami.</w:t>
      </w:r>
    </w:p>
    <w:p w:rsidR="006B61B0" w:rsidRDefault="0086357B">
      <w:pPr>
        <w:pStyle w:val="Teksttreci0"/>
        <w:numPr>
          <w:ilvl w:val="0"/>
          <w:numId w:val="4"/>
        </w:numPr>
        <w:tabs>
          <w:tab w:val="left" w:pos="303"/>
        </w:tabs>
      </w:pPr>
      <w:r>
        <w:t>Należność za nabywany lokal płatna będzie jednorazowo przed spisaniem umowy notarialn</w:t>
      </w:r>
      <w:r>
        <w:t>ej. Sprzedaż nieruchomości zwolniona jest z podatku od towarów i usług (art.43</w:t>
      </w:r>
      <w:r>
        <w:br/>
        <w:t>ust. 1 pkt 10 ustawy z dnia 11 marca 2004 r. o podatku od towarów i usług).</w:t>
      </w:r>
    </w:p>
    <w:p w:rsidR="006B61B0" w:rsidRDefault="0086357B">
      <w:pPr>
        <w:pStyle w:val="Teksttreci0"/>
        <w:numPr>
          <w:ilvl w:val="0"/>
          <w:numId w:val="4"/>
        </w:numPr>
        <w:tabs>
          <w:tab w:val="left" w:pos="368"/>
        </w:tabs>
        <w:jc w:val="both"/>
      </w:pPr>
      <w:r>
        <w:t>Warunkiem udzielenia bonifikaty nabywcy lokalu jest brak zaległości w opłatach za czynsz za wynajmowa</w:t>
      </w:r>
      <w:r>
        <w:t>ny lokal.</w:t>
      </w:r>
    </w:p>
    <w:p w:rsidR="006B61B0" w:rsidRDefault="0086357B">
      <w:pPr>
        <w:pStyle w:val="Teksttreci0"/>
        <w:numPr>
          <w:ilvl w:val="0"/>
          <w:numId w:val="4"/>
        </w:numPr>
        <w:tabs>
          <w:tab w:val="left" w:pos="375"/>
        </w:tabs>
        <w:jc w:val="both"/>
      </w:pPr>
      <w:r>
        <w:t>Nabywca lokalu ponosi koszty wyceny lokalu, opłat związanych z zawarciem umowy notarialnej oraz koszty założenia księgi wieczystej.</w:t>
      </w:r>
    </w:p>
    <w:p w:rsidR="006B61B0" w:rsidRDefault="0086357B">
      <w:pPr>
        <w:pStyle w:val="Teksttreci0"/>
        <w:numPr>
          <w:ilvl w:val="0"/>
          <w:numId w:val="4"/>
        </w:numPr>
        <w:tabs>
          <w:tab w:val="left" w:pos="314"/>
        </w:tabs>
        <w:jc w:val="both"/>
      </w:pPr>
      <w:r>
        <w:t xml:space="preserve">Jeżeli nabywca lokalu mieszkalnego zbędzie nabyty z bonifikatą lokal lub wykorzysta go na cel inny niż </w:t>
      </w:r>
      <w:r>
        <w:t>mieszkaniowy, przed upływem 5 lat licząc od dnia jego nabycia,</w:t>
      </w:r>
      <w:r>
        <w:br/>
        <w:t>zobowiązany będzie do zwrotu kwoty równej udzielonej bonifikacie po jej waloryzacji. Nie dotyczy to zbycia na rzecz osoby bliskiej, chyba że w okresie 5 lat od nabycia</w:t>
      </w:r>
      <w:r>
        <w:br/>
        <w:t>lokalu mieszkalnego zbędz</w:t>
      </w:r>
      <w:r>
        <w:t>ie ten lokal osobie trzeciej.</w:t>
      </w:r>
    </w:p>
    <w:sectPr w:rsidR="006B61B0">
      <w:pgSz w:w="16840" w:h="11900" w:orient="landscape"/>
      <w:pgMar w:top="1384" w:right="1470" w:bottom="1384" w:left="1366" w:header="956" w:footer="9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7B" w:rsidRDefault="0086357B">
      <w:r>
        <w:separator/>
      </w:r>
    </w:p>
  </w:endnote>
  <w:endnote w:type="continuationSeparator" w:id="0">
    <w:p w:rsidR="0086357B" w:rsidRDefault="0086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7B" w:rsidRDefault="0086357B"/>
  </w:footnote>
  <w:footnote w:type="continuationSeparator" w:id="0">
    <w:p w:rsidR="0086357B" w:rsidRDefault="008635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50B"/>
    <w:multiLevelType w:val="multilevel"/>
    <w:tmpl w:val="D4AA3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421EB5"/>
    <w:multiLevelType w:val="multilevel"/>
    <w:tmpl w:val="8CECA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B15569"/>
    <w:multiLevelType w:val="multilevel"/>
    <w:tmpl w:val="C9D44A0A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9B3DB2"/>
    <w:multiLevelType w:val="multilevel"/>
    <w:tmpl w:val="3F18E0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B0"/>
    <w:rsid w:val="006B61B0"/>
    <w:rsid w:val="0086357B"/>
    <w:rsid w:val="008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42F4"/>
  <w15:docId w15:val="{E088362B-82F3-4B1D-BECF-170202A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E9B3C8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pacing w:after="32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line="480" w:lineRule="auto"/>
    </w:pPr>
    <w:rPr>
      <w:rFonts w:ascii="Arial" w:eastAsia="Arial" w:hAnsi="Arial" w:cs="Arial"/>
      <w:color w:val="E9B3C8"/>
      <w:sz w:val="17"/>
      <w:szCs w:val="17"/>
    </w:rPr>
  </w:style>
  <w:style w:type="paragraph" w:customStyle="1" w:styleId="Nagwek10">
    <w:name w:val="Nagłówek #1"/>
    <w:basedOn w:val="Normalny"/>
    <w:link w:val="Nagwek1"/>
    <w:pPr>
      <w:spacing w:after="6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0">
    <w:name w:val="Inne"/>
    <w:basedOn w:val="Normalny"/>
    <w:link w:val="Inne"/>
    <w:pPr>
      <w:spacing w:after="2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KM_C224e-20220329115358</dc:title>
  <dc:subject/>
  <dc:creator/>
  <cp:keywords/>
  <cp:lastModifiedBy>ABC</cp:lastModifiedBy>
  <cp:revision>2</cp:revision>
  <dcterms:created xsi:type="dcterms:W3CDTF">2022-03-29T11:21:00Z</dcterms:created>
  <dcterms:modified xsi:type="dcterms:W3CDTF">2022-03-29T11:21:00Z</dcterms:modified>
</cp:coreProperties>
</file>