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6CBF" w:rsidRDefault="00411A74">
      <w:pPr>
        <w:pStyle w:val="Teksttreci20"/>
        <w:spacing w:after="1040" w:line="374" w:lineRule="auto"/>
      </w:pPr>
      <w:bookmarkStart w:id="0" w:name="_GoBack"/>
      <w:bookmarkEnd w:id="0"/>
      <w:r>
        <w:rPr>
          <w:b/>
          <w:bCs/>
          <w:sz w:val="34"/>
          <w:szCs w:val="34"/>
        </w:rPr>
        <w:t>ZARZĄDZENIE NR 161/2021</w:t>
      </w:r>
      <w:r>
        <w:rPr>
          <w:b/>
          <w:bCs/>
          <w:sz w:val="34"/>
          <w:szCs w:val="34"/>
        </w:rPr>
        <w:br/>
      </w:r>
      <w:r>
        <w:t>Burmistrza Gminy i Miasta Węgliniec</w:t>
      </w:r>
      <w:r>
        <w:br/>
        <w:t>z dnia 31.12.2021 r.</w:t>
      </w:r>
    </w:p>
    <w:p w:rsidR="00636CBF" w:rsidRDefault="00411A74">
      <w:pPr>
        <w:pStyle w:val="Nagwek10"/>
        <w:keepNext/>
        <w:keepLines/>
        <w:spacing w:after="540"/>
        <w:jc w:val="left"/>
      </w:pPr>
      <w:bookmarkStart w:id="1" w:name="bookmark0"/>
      <w:r>
        <w:t>w sprawie ustalenia wysokości ekwiwalentu pieniężnego na pokrycie kosztów</w:t>
      </w:r>
      <w:r>
        <w:br/>
        <w:t>reprezentacyjnego ubioru służbowego dla pracowników USC.</w:t>
      </w:r>
      <w:bookmarkEnd w:id="1"/>
    </w:p>
    <w:p w:rsidR="00636CBF" w:rsidRDefault="00411A74">
      <w:pPr>
        <w:pStyle w:val="Teksttreci0"/>
        <w:spacing w:after="540"/>
        <w:jc w:val="both"/>
      </w:pPr>
      <w:r>
        <w:t xml:space="preserve">Na </w:t>
      </w:r>
      <w:r>
        <w:t>podstawie art.85 ustawy z dnia 28 listopada 2014 r. r. Prawo o aktach stanu cywilnego</w:t>
      </w:r>
      <w:r>
        <w:br/>
        <w:t xml:space="preserve">(Dz. U. z 202Ir., poz. z późn. </w:t>
      </w:r>
      <w:proofErr w:type="gramStart"/>
      <w:r>
        <w:t>zm. )</w:t>
      </w:r>
      <w:proofErr w:type="gramEnd"/>
      <w:r>
        <w:t xml:space="preserve">, art.237 </w:t>
      </w:r>
      <w:r>
        <w:rPr>
          <w:vertAlign w:val="superscript"/>
        </w:rPr>
        <w:t>9</w:t>
      </w:r>
      <w:r>
        <w:t xml:space="preserve"> § 3 ustawy z dnia 26 czerwca 1974r. Kodeks</w:t>
      </w:r>
      <w:r>
        <w:br/>
        <w:t>pracy (Dz. U. z 2020 r., poz. 1320 z późn.zm.) oraz 20 ust.2 pkt b Regulaminu</w:t>
      </w:r>
      <w:r>
        <w:br/>
        <w:t>O</w:t>
      </w:r>
      <w:r>
        <w:t>rganizacyjnego Urzędu Gminy i Miasta w Węglińcu zarządzam, co następuje:</w:t>
      </w:r>
    </w:p>
    <w:p w:rsidR="00636CBF" w:rsidRDefault="00636CBF">
      <w:pPr>
        <w:pStyle w:val="Nagwek10"/>
        <w:keepNext/>
        <w:keepLines/>
        <w:numPr>
          <w:ilvl w:val="0"/>
          <w:numId w:val="1"/>
        </w:numPr>
        <w:spacing w:after="540"/>
      </w:pPr>
    </w:p>
    <w:p w:rsidR="00636CBF" w:rsidRDefault="00411A74">
      <w:pPr>
        <w:pStyle w:val="Teksttreci0"/>
        <w:numPr>
          <w:ilvl w:val="0"/>
          <w:numId w:val="2"/>
        </w:numPr>
        <w:tabs>
          <w:tab w:val="left" w:pos="232"/>
        </w:tabs>
        <w:spacing w:line="271" w:lineRule="auto"/>
      </w:pPr>
      <w:r>
        <w:t>. Pracownikom Urzędu Stanu Cywilnego pełniącym obowiązki przy uroczystych formach</w:t>
      </w:r>
      <w:r>
        <w:br/>
        <w:t>przyjmowania oświadczeń woli związanych z zawarciem małżeństwa i jubileuszu zawarcia</w:t>
      </w:r>
      <w:r>
        <w:br/>
        <w:t>związku małżeńs</w:t>
      </w:r>
      <w:r>
        <w:t>kiego przysługuje ekwiwalent pieniężny za uroczysty ubiór.</w:t>
      </w:r>
    </w:p>
    <w:p w:rsidR="00636CBF" w:rsidRDefault="00411A74">
      <w:pPr>
        <w:pStyle w:val="Teksttreci0"/>
        <w:numPr>
          <w:ilvl w:val="0"/>
          <w:numId w:val="2"/>
        </w:numPr>
        <w:tabs>
          <w:tab w:val="left" w:pos="257"/>
        </w:tabs>
        <w:spacing w:after="540" w:line="271" w:lineRule="auto"/>
      </w:pPr>
      <w:proofErr w:type="gramStart"/>
      <w:r>
        <w:t>.Pracownikowi</w:t>
      </w:r>
      <w:proofErr w:type="gramEnd"/>
      <w:r>
        <w:t xml:space="preserve"> zatrudnionemu przy uroczystościach, o których mowa w ust. 1 przysługuje</w:t>
      </w:r>
      <w:r>
        <w:br/>
        <w:t>ekwiwalent za uroczysty ubiór.</w:t>
      </w:r>
    </w:p>
    <w:p w:rsidR="00636CBF" w:rsidRDefault="00636CBF">
      <w:pPr>
        <w:pStyle w:val="Nagwek10"/>
        <w:keepNext/>
        <w:keepLines/>
        <w:numPr>
          <w:ilvl w:val="0"/>
          <w:numId w:val="1"/>
        </w:numPr>
      </w:pPr>
    </w:p>
    <w:p w:rsidR="00636CBF" w:rsidRDefault="00411A74">
      <w:pPr>
        <w:pStyle w:val="Teksttreci0"/>
        <w:numPr>
          <w:ilvl w:val="0"/>
          <w:numId w:val="3"/>
        </w:numPr>
        <w:tabs>
          <w:tab w:val="left" w:pos="311"/>
        </w:tabs>
        <w:spacing w:line="266" w:lineRule="auto"/>
      </w:pPr>
      <w:r>
        <w:t>Pracownicy określeni w §1 ust. 1 i ust.2 otrzymują ekwiwalent w wysokości okreś</w:t>
      </w:r>
      <w:r>
        <w:t>lonej w</w:t>
      </w:r>
      <w:r>
        <w:br/>
        <w:t>załączniku nr 1 do zarządzenia.</w:t>
      </w:r>
    </w:p>
    <w:p w:rsidR="00636CBF" w:rsidRDefault="00411A74">
      <w:pPr>
        <w:pStyle w:val="Teksttreci0"/>
        <w:numPr>
          <w:ilvl w:val="0"/>
          <w:numId w:val="3"/>
        </w:numPr>
        <w:tabs>
          <w:tab w:val="left" w:pos="311"/>
        </w:tabs>
        <w:spacing w:after="540" w:line="266" w:lineRule="auto"/>
      </w:pPr>
      <w:r>
        <w:t>Ceny jednostkowe, normy przydziału i czas okresu używalności uroczystego ubioru</w:t>
      </w:r>
      <w:r>
        <w:br/>
        <w:t>służbowego stanowią załącznik nr 1 do zarządzenia.</w:t>
      </w:r>
    </w:p>
    <w:p w:rsidR="00636CBF" w:rsidRDefault="00636CBF">
      <w:pPr>
        <w:pStyle w:val="Nagwek10"/>
        <w:keepNext/>
        <w:keepLines/>
        <w:numPr>
          <w:ilvl w:val="0"/>
          <w:numId w:val="1"/>
        </w:numPr>
      </w:pPr>
    </w:p>
    <w:p w:rsidR="00636CBF" w:rsidRDefault="00411A74">
      <w:pPr>
        <w:pStyle w:val="Teksttreci0"/>
        <w:numPr>
          <w:ilvl w:val="0"/>
          <w:numId w:val="4"/>
        </w:numPr>
        <w:tabs>
          <w:tab w:val="left" w:pos="282"/>
        </w:tabs>
        <w:ind w:left="180" w:hanging="180"/>
      </w:pPr>
      <w:r>
        <w:t>Ekwiwalent, którym mowa w §2 przysługuje, i wypłaca się w terminie do 30 kwietnia</w:t>
      </w:r>
      <w:r>
        <w:br/>
        <w:t>da</w:t>
      </w:r>
      <w:r>
        <w:t>nego roku, za który przysługuje ekwiwalent, na podstawie wniosku sporządzonego</w:t>
      </w:r>
      <w:r>
        <w:br/>
        <w:t>przez Kierownika lub Zastępcę Kierownika Urzędu Stanu Cywilnego w Węglińcu.</w:t>
      </w:r>
    </w:p>
    <w:p w:rsidR="00636CBF" w:rsidRDefault="00411A74">
      <w:pPr>
        <w:pStyle w:val="Teksttreci0"/>
        <w:numPr>
          <w:ilvl w:val="0"/>
          <w:numId w:val="4"/>
        </w:numPr>
        <w:tabs>
          <w:tab w:val="left" w:pos="311"/>
        </w:tabs>
        <w:ind w:left="180" w:hanging="180"/>
      </w:pPr>
      <w:r>
        <w:t>Kierownikowi Urzędu Stanu Cywilnego, który jest Burmistrzem wniosek o wypłatę</w:t>
      </w:r>
      <w:r>
        <w:br/>
        <w:t xml:space="preserve">ekwiwalentu zatwierdza </w:t>
      </w:r>
      <w:r>
        <w:t>Sekretarz Gminy i Miasta Węgliniec.</w:t>
      </w:r>
    </w:p>
    <w:p w:rsidR="00636CBF" w:rsidRDefault="00411A74">
      <w:pPr>
        <w:pStyle w:val="Teksttreci0"/>
        <w:numPr>
          <w:ilvl w:val="0"/>
          <w:numId w:val="4"/>
        </w:numPr>
        <w:tabs>
          <w:tab w:val="left" w:pos="296"/>
        </w:tabs>
      </w:pPr>
      <w:r>
        <w:t>Wzór wniosku stanowi załącznik nr 2 do niniejszego zarządzenia.</w:t>
      </w:r>
    </w:p>
    <w:p w:rsidR="00636CBF" w:rsidRDefault="00411A74">
      <w:pPr>
        <w:pStyle w:val="Teksttreci0"/>
        <w:numPr>
          <w:ilvl w:val="0"/>
          <w:numId w:val="4"/>
        </w:numPr>
        <w:tabs>
          <w:tab w:val="left" w:pos="300"/>
        </w:tabs>
        <w:ind w:left="180" w:hanging="180"/>
        <w:jc w:val="both"/>
      </w:pPr>
      <w:r>
        <w:t>W przypadku zatrudnienia pracownika na stanowisku Kierownika lub Zastępcy Kierownik</w:t>
      </w:r>
      <w:r>
        <w:br/>
        <w:t xml:space="preserve">Urzędu Stanu Cywilnego w ciągu roku kalendarzowego ekwiwalent </w:t>
      </w:r>
      <w:r>
        <w:t>pieniężny wypłaca się</w:t>
      </w:r>
      <w:r>
        <w:br/>
        <w:t>w terminie 3 miesięcy od dnia zatrudnienia na danym stanowisku nie później niż do dnia 31</w:t>
      </w:r>
      <w:r>
        <w:br/>
        <w:t>grudnia danego roku, w którym pracownik został zatrudniony na podstawie wniosku</w:t>
      </w:r>
      <w:r>
        <w:br/>
        <w:t>sporządzonego na zasadach określonych w ust. 1-3.</w:t>
      </w:r>
      <w:r>
        <w:br w:type="page"/>
      </w:r>
    </w:p>
    <w:p w:rsidR="00636CBF" w:rsidRDefault="00411A74">
      <w:pPr>
        <w:pStyle w:val="Nagwek10"/>
        <w:keepNext/>
        <w:keepLines/>
        <w:numPr>
          <w:ilvl w:val="0"/>
          <w:numId w:val="1"/>
        </w:numPr>
        <w:tabs>
          <w:tab w:val="left" w:pos="481"/>
        </w:tabs>
        <w:spacing w:after="140"/>
      </w:pPr>
      <w:bookmarkStart w:id="2" w:name="bookmark8"/>
      <w:r>
        <w:lastRenderedPageBreak/>
        <w:t>.</w:t>
      </w:r>
      <w:bookmarkEnd w:id="2"/>
    </w:p>
    <w:p w:rsidR="00636CBF" w:rsidRDefault="00411A74">
      <w:pPr>
        <w:pStyle w:val="Teksttreci0"/>
        <w:spacing w:after="260" w:line="266" w:lineRule="auto"/>
      </w:pPr>
      <w:r>
        <w:t xml:space="preserve">Nadzór nad </w:t>
      </w:r>
      <w:r>
        <w:t>przestrzeganiem zarządzenia powierzam Sekretarzowi Gminy i Miasta</w:t>
      </w:r>
      <w:r>
        <w:br/>
        <w:t>Węgliniec.</w:t>
      </w:r>
    </w:p>
    <w:p w:rsidR="00636CBF" w:rsidRDefault="00411A74">
      <w:pPr>
        <w:pStyle w:val="Nagwek10"/>
        <w:keepNext/>
        <w:keepLines/>
        <w:numPr>
          <w:ilvl w:val="0"/>
          <w:numId w:val="1"/>
        </w:numPr>
        <w:tabs>
          <w:tab w:val="left" w:pos="481"/>
        </w:tabs>
        <w:spacing w:after="0"/>
      </w:pPr>
      <w:bookmarkStart w:id="3" w:name="bookmark10"/>
      <w:r>
        <w:t>.</w:t>
      </w:r>
      <w:bookmarkEnd w:id="3"/>
    </w:p>
    <w:p w:rsidR="00636CBF" w:rsidRDefault="00411A74">
      <w:pPr>
        <w:pStyle w:val="Teksttreci0"/>
        <w:spacing w:after="260" w:line="264" w:lineRule="auto"/>
      </w:pPr>
      <w:r>
        <w:t>Zabezpieczenie środków finansowych na realizację obowiązków wynikających z niniejszego</w:t>
      </w:r>
      <w:r>
        <w:br/>
        <w:t>zarządzenia powierzam Skarbnikowi Gminy i Miasta Węgliniec.</w:t>
      </w:r>
    </w:p>
    <w:p w:rsidR="00636CBF" w:rsidRDefault="00411A74">
      <w:pPr>
        <w:pStyle w:val="Nagwek10"/>
        <w:keepNext/>
        <w:keepLines/>
        <w:numPr>
          <w:ilvl w:val="0"/>
          <w:numId w:val="1"/>
        </w:numPr>
        <w:tabs>
          <w:tab w:val="left" w:pos="481"/>
        </w:tabs>
        <w:spacing w:after="0"/>
      </w:pPr>
      <w:bookmarkStart w:id="4" w:name="bookmark12"/>
      <w:r>
        <w:t>.</w:t>
      </w:r>
      <w:bookmarkEnd w:id="4"/>
    </w:p>
    <w:p w:rsidR="00636CBF" w:rsidRDefault="00411A74">
      <w:pPr>
        <w:pStyle w:val="Teksttreci0"/>
        <w:spacing w:after="260" w:line="262" w:lineRule="auto"/>
        <w:jc w:val="both"/>
      </w:pPr>
      <w:r>
        <w:t xml:space="preserve">Traci moc </w:t>
      </w:r>
      <w:r>
        <w:t>Zarządzenie Burmistrza Miasta i Gminy nr 34/2016 z dnia 1 kwietnia 2016 r.</w:t>
      </w:r>
      <w:r>
        <w:br/>
        <w:t>w sprawie ustalenia wysokości ekwiwalentu pieniężnego na pokrycie kosztów</w:t>
      </w:r>
      <w:r>
        <w:br/>
        <w:t>reprezentacyjnego ubioru służbowego dla pracowników USC.</w:t>
      </w:r>
    </w:p>
    <w:p w:rsidR="00636CBF" w:rsidRDefault="00411A74">
      <w:pPr>
        <w:pStyle w:val="Nagwek10"/>
        <w:keepNext/>
        <w:keepLines/>
        <w:numPr>
          <w:ilvl w:val="0"/>
          <w:numId w:val="1"/>
        </w:numPr>
        <w:tabs>
          <w:tab w:val="left" w:pos="302"/>
        </w:tabs>
        <w:spacing w:after="0"/>
      </w:pPr>
      <w:bookmarkStart w:id="5" w:name="bookmark14"/>
      <w:r>
        <w:t>7.</w:t>
      </w:r>
      <w:bookmarkEnd w:id="5"/>
    </w:p>
    <w:p w:rsidR="00636CBF" w:rsidRDefault="00411A74">
      <w:pPr>
        <w:pStyle w:val="Nagwek10"/>
        <w:keepNext/>
        <w:keepLines/>
        <w:spacing w:after="1320" w:line="230" w:lineRule="auto"/>
        <w:jc w:val="left"/>
      </w:pPr>
      <w:r>
        <w:rPr>
          <w:b w:val="0"/>
          <w:bCs w:val="0"/>
          <w:sz w:val="22"/>
          <w:szCs w:val="22"/>
        </w:rPr>
        <w:t xml:space="preserve">Zarządzenie wchodzi w życie </w:t>
      </w:r>
      <w:r>
        <w:t xml:space="preserve">z dniem 1 stycznia </w:t>
      </w:r>
      <w:r>
        <w:t>2022 r.</w:t>
      </w:r>
    </w:p>
    <w:p w:rsidR="00636CBF" w:rsidRDefault="00636CBF">
      <w:pPr>
        <w:pStyle w:val="Teksttreci0"/>
        <w:spacing w:line="240" w:lineRule="auto"/>
        <w:jc w:val="center"/>
        <w:sectPr w:rsidR="00636CBF">
          <w:pgSz w:w="11900" w:h="16840"/>
          <w:pgMar w:top="374" w:right="1461" w:bottom="1307" w:left="1258" w:header="0" w:footer="879" w:gutter="0"/>
          <w:pgNumType w:start="1"/>
          <w:cols w:space="720"/>
          <w:noEndnote/>
          <w:docGrid w:linePitch="360"/>
        </w:sectPr>
      </w:pPr>
    </w:p>
    <w:p w:rsidR="00636CBF" w:rsidRDefault="00636CBF">
      <w:pPr>
        <w:spacing w:line="240" w:lineRule="exact"/>
        <w:rPr>
          <w:sz w:val="19"/>
          <w:szCs w:val="19"/>
        </w:rPr>
      </w:pPr>
    </w:p>
    <w:p w:rsidR="00636CBF" w:rsidRDefault="00636CBF">
      <w:pPr>
        <w:spacing w:line="240" w:lineRule="exact"/>
        <w:rPr>
          <w:sz w:val="19"/>
          <w:szCs w:val="19"/>
        </w:rPr>
      </w:pPr>
    </w:p>
    <w:p w:rsidR="004F21A0" w:rsidRDefault="004F21A0" w:rsidP="004F21A0">
      <w:pPr>
        <w:pStyle w:val="Teksttreci30"/>
        <w:framePr w:w="1631" w:h="209" w:wrap="none" w:vAnchor="text" w:hAnchor="page" w:x="1156" w:y="154"/>
      </w:pPr>
      <w:r>
        <w:t xml:space="preserve">Sporządziła: </w:t>
      </w:r>
    </w:p>
    <w:p w:rsidR="004F21A0" w:rsidRDefault="004F21A0" w:rsidP="004F21A0">
      <w:pPr>
        <w:pStyle w:val="Teksttreci30"/>
        <w:framePr w:w="1631" w:h="209" w:wrap="none" w:vAnchor="text" w:hAnchor="page" w:x="1156" w:y="154"/>
      </w:pPr>
      <w:r>
        <w:t>Justyna Bogdanowicz</w:t>
      </w:r>
    </w:p>
    <w:p w:rsidR="00636CBF" w:rsidRDefault="00636CBF">
      <w:pPr>
        <w:spacing w:line="240" w:lineRule="exact"/>
        <w:rPr>
          <w:sz w:val="19"/>
          <w:szCs w:val="19"/>
        </w:rPr>
      </w:pPr>
    </w:p>
    <w:p w:rsidR="00636CBF" w:rsidRDefault="00636CBF">
      <w:pPr>
        <w:spacing w:line="240" w:lineRule="exact"/>
        <w:rPr>
          <w:sz w:val="19"/>
          <w:szCs w:val="19"/>
        </w:rPr>
      </w:pPr>
    </w:p>
    <w:p w:rsidR="00636CBF" w:rsidRDefault="00636CBF">
      <w:pPr>
        <w:spacing w:line="240" w:lineRule="exact"/>
        <w:rPr>
          <w:sz w:val="19"/>
          <w:szCs w:val="19"/>
        </w:rPr>
      </w:pPr>
    </w:p>
    <w:p w:rsidR="00636CBF" w:rsidRDefault="00636CBF">
      <w:pPr>
        <w:spacing w:line="240" w:lineRule="exact"/>
        <w:rPr>
          <w:sz w:val="19"/>
          <w:szCs w:val="19"/>
        </w:rPr>
      </w:pPr>
    </w:p>
    <w:p w:rsidR="00636CBF" w:rsidRDefault="00636CBF">
      <w:pPr>
        <w:spacing w:line="240" w:lineRule="exact"/>
        <w:rPr>
          <w:sz w:val="19"/>
          <w:szCs w:val="19"/>
        </w:rPr>
      </w:pPr>
    </w:p>
    <w:p w:rsidR="00636CBF" w:rsidRDefault="00636CBF">
      <w:pPr>
        <w:spacing w:line="240" w:lineRule="exact"/>
        <w:rPr>
          <w:sz w:val="19"/>
          <w:szCs w:val="19"/>
        </w:rPr>
      </w:pPr>
    </w:p>
    <w:p w:rsidR="00636CBF" w:rsidRDefault="00636CBF">
      <w:pPr>
        <w:spacing w:line="240" w:lineRule="exact"/>
        <w:rPr>
          <w:sz w:val="19"/>
          <w:szCs w:val="19"/>
        </w:rPr>
      </w:pPr>
    </w:p>
    <w:p w:rsidR="00636CBF" w:rsidRDefault="00636CBF">
      <w:pPr>
        <w:spacing w:line="240" w:lineRule="exact"/>
        <w:rPr>
          <w:sz w:val="19"/>
          <w:szCs w:val="19"/>
        </w:rPr>
      </w:pPr>
    </w:p>
    <w:p w:rsidR="00636CBF" w:rsidRDefault="00636CBF">
      <w:pPr>
        <w:spacing w:line="240" w:lineRule="exact"/>
        <w:rPr>
          <w:sz w:val="19"/>
          <w:szCs w:val="19"/>
        </w:rPr>
      </w:pPr>
    </w:p>
    <w:p w:rsidR="00636CBF" w:rsidRDefault="00636CBF">
      <w:pPr>
        <w:spacing w:line="240" w:lineRule="exact"/>
        <w:rPr>
          <w:sz w:val="19"/>
          <w:szCs w:val="19"/>
        </w:rPr>
      </w:pPr>
    </w:p>
    <w:p w:rsidR="00636CBF" w:rsidRDefault="00636CBF">
      <w:pPr>
        <w:spacing w:line="240" w:lineRule="exact"/>
        <w:rPr>
          <w:sz w:val="19"/>
          <w:szCs w:val="19"/>
        </w:rPr>
      </w:pPr>
    </w:p>
    <w:p w:rsidR="00636CBF" w:rsidRDefault="00636CBF">
      <w:pPr>
        <w:spacing w:line="240" w:lineRule="exact"/>
        <w:rPr>
          <w:sz w:val="19"/>
          <w:szCs w:val="19"/>
        </w:rPr>
      </w:pPr>
    </w:p>
    <w:p w:rsidR="00636CBF" w:rsidRDefault="00636CBF">
      <w:pPr>
        <w:spacing w:line="240" w:lineRule="exact"/>
        <w:rPr>
          <w:sz w:val="19"/>
          <w:szCs w:val="19"/>
        </w:rPr>
      </w:pPr>
    </w:p>
    <w:p w:rsidR="00636CBF" w:rsidRDefault="00636CBF">
      <w:pPr>
        <w:spacing w:line="240" w:lineRule="exact"/>
        <w:rPr>
          <w:sz w:val="19"/>
          <w:szCs w:val="19"/>
        </w:rPr>
      </w:pPr>
    </w:p>
    <w:p w:rsidR="00636CBF" w:rsidRDefault="00636CBF">
      <w:pPr>
        <w:spacing w:line="240" w:lineRule="exact"/>
        <w:rPr>
          <w:sz w:val="19"/>
          <w:szCs w:val="19"/>
        </w:rPr>
      </w:pPr>
    </w:p>
    <w:p w:rsidR="00636CBF" w:rsidRDefault="00636CBF">
      <w:pPr>
        <w:spacing w:line="240" w:lineRule="exact"/>
        <w:rPr>
          <w:sz w:val="19"/>
          <w:szCs w:val="19"/>
        </w:rPr>
      </w:pPr>
    </w:p>
    <w:p w:rsidR="00636CBF" w:rsidRDefault="00636CBF">
      <w:pPr>
        <w:spacing w:line="240" w:lineRule="exact"/>
        <w:rPr>
          <w:sz w:val="19"/>
          <w:szCs w:val="19"/>
        </w:rPr>
      </w:pPr>
    </w:p>
    <w:p w:rsidR="00636CBF" w:rsidRDefault="00636CBF">
      <w:pPr>
        <w:spacing w:line="240" w:lineRule="exact"/>
        <w:rPr>
          <w:sz w:val="19"/>
          <w:szCs w:val="19"/>
        </w:rPr>
      </w:pPr>
    </w:p>
    <w:p w:rsidR="00636CBF" w:rsidRDefault="00636CBF">
      <w:pPr>
        <w:spacing w:line="240" w:lineRule="exact"/>
        <w:rPr>
          <w:sz w:val="19"/>
          <w:szCs w:val="19"/>
        </w:rPr>
      </w:pPr>
    </w:p>
    <w:p w:rsidR="00636CBF" w:rsidRDefault="00636CBF">
      <w:pPr>
        <w:spacing w:line="240" w:lineRule="exact"/>
        <w:rPr>
          <w:sz w:val="19"/>
          <w:szCs w:val="19"/>
        </w:rPr>
      </w:pPr>
    </w:p>
    <w:p w:rsidR="00636CBF" w:rsidRDefault="00636CBF">
      <w:pPr>
        <w:spacing w:line="240" w:lineRule="exact"/>
        <w:rPr>
          <w:sz w:val="19"/>
          <w:szCs w:val="19"/>
        </w:rPr>
      </w:pPr>
    </w:p>
    <w:p w:rsidR="00636CBF" w:rsidRDefault="00636CBF">
      <w:pPr>
        <w:spacing w:before="19" w:after="19" w:line="240" w:lineRule="exact"/>
        <w:rPr>
          <w:sz w:val="19"/>
          <w:szCs w:val="19"/>
        </w:rPr>
      </w:pPr>
    </w:p>
    <w:p w:rsidR="00636CBF" w:rsidRDefault="00636CBF">
      <w:pPr>
        <w:spacing w:line="1" w:lineRule="exact"/>
        <w:sectPr w:rsidR="00636CBF">
          <w:type w:val="continuous"/>
          <w:pgSz w:w="11900" w:h="16840"/>
          <w:pgMar w:top="1904" w:right="0" w:bottom="804" w:left="0" w:header="0" w:footer="3" w:gutter="0"/>
          <w:cols w:space="720"/>
          <w:noEndnote/>
          <w:docGrid w:linePitch="360"/>
        </w:sectPr>
      </w:pPr>
    </w:p>
    <w:p w:rsidR="00636CBF" w:rsidRDefault="00636CBF">
      <w:pPr>
        <w:pStyle w:val="Teksttreci50"/>
        <w:framePr w:w="209" w:h="158" w:wrap="none" w:vAnchor="text" w:hAnchor="page" w:x="3344" w:y="37"/>
      </w:pPr>
    </w:p>
    <w:p w:rsidR="00636CBF" w:rsidRDefault="00636CBF">
      <w:pPr>
        <w:spacing w:line="360" w:lineRule="exact"/>
      </w:pPr>
    </w:p>
    <w:p w:rsidR="00636CBF" w:rsidRDefault="00636CBF">
      <w:pPr>
        <w:spacing w:line="360" w:lineRule="exact"/>
      </w:pPr>
    </w:p>
    <w:p w:rsidR="00636CBF" w:rsidRDefault="00636CBF">
      <w:pPr>
        <w:spacing w:after="656" w:line="1" w:lineRule="exact"/>
      </w:pPr>
    </w:p>
    <w:p w:rsidR="00636CBF" w:rsidRDefault="00636CBF">
      <w:pPr>
        <w:spacing w:line="1" w:lineRule="exact"/>
      </w:pPr>
    </w:p>
    <w:sectPr w:rsidR="00636CBF">
      <w:type w:val="continuous"/>
      <w:pgSz w:w="11900" w:h="16840"/>
      <w:pgMar w:top="1904" w:right="1525" w:bottom="804" w:left="119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1A74" w:rsidRDefault="00411A74">
      <w:r>
        <w:separator/>
      </w:r>
    </w:p>
  </w:endnote>
  <w:endnote w:type="continuationSeparator" w:id="0">
    <w:p w:rsidR="00411A74" w:rsidRDefault="00411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1A74" w:rsidRDefault="00411A74"/>
  </w:footnote>
  <w:footnote w:type="continuationSeparator" w:id="0">
    <w:p w:rsidR="00411A74" w:rsidRDefault="00411A7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562CAC"/>
    <w:multiLevelType w:val="multilevel"/>
    <w:tmpl w:val="EF924C2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8A67FE9"/>
    <w:multiLevelType w:val="multilevel"/>
    <w:tmpl w:val="C5943B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A423773"/>
    <w:multiLevelType w:val="multilevel"/>
    <w:tmpl w:val="D20833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17B0259"/>
    <w:multiLevelType w:val="multilevel"/>
    <w:tmpl w:val="63DEC0A6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CBF"/>
    <w:rsid w:val="00411A74"/>
    <w:rsid w:val="004F21A0"/>
    <w:rsid w:val="0063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14A78"/>
  <w15:docId w15:val="{C5058038-7D03-4948-9843-FC2DAA067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ECA9C2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Teksttreci20">
    <w:name w:val="Tekst treści (2)"/>
    <w:basedOn w:val="Normalny"/>
    <w:link w:val="Teksttreci2"/>
    <w:pPr>
      <w:spacing w:after="580" w:line="288" w:lineRule="auto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Nagwek10">
    <w:name w:val="Nagłówek #1"/>
    <w:basedOn w:val="Normalny"/>
    <w:link w:val="Nagwek1"/>
    <w:pPr>
      <w:spacing w:after="18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pPr>
      <w:spacing w:line="26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70" w:line="209" w:lineRule="auto"/>
      <w:ind w:left="2920"/>
    </w:pPr>
    <w:rPr>
      <w:rFonts w:ascii="Segoe UI" w:eastAsia="Segoe UI" w:hAnsi="Segoe UI" w:cs="Segoe UI"/>
      <w:color w:val="ECA9C2"/>
      <w:sz w:val="17"/>
      <w:szCs w:val="17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b/>
      <w:bCs/>
      <w:sz w:val="11"/>
      <w:szCs w:val="11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2198</Characters>
  <Application>Microsoft Office Word</Application>
  <DocSecurity>0</DocSecurity>
  <Lines>18</Lines>
  <Paragraphs>5</Paragraphs>
  <ScaleCrop>false</ScaleCrop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KM_C224e-20220421111415</dc:title>
  <dc:subject/>
  <dc:creator/>
  <cp:keywords/>
  <cp:lastModifiedBy>ABC</cp:lastModifiedBy>
  <cp:revision>3</cp:revision>
  <dcterms:created xsi:type="dcterms:W3CDTF">2022-04-21T11:19:00Z</dcterms:created>
  <dcterms:modified xsi:type="dcterms:W3CDTF">2022-04-21T11:20:00Z</dcterms:modified>
</cp:coreProperties>
</file>