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6CB63" w14:textId="77777777" w:rsidR="00BD139E" w:rsidRDefault="00EC301F">
      <w:pPr>
        <w:spacing w:after="4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UCHWAŁA NR 883/L/22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4C56403" w14:textId="77777777" w:rsidR="00BD139E" w:rsidRDefault="00EC301F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RADY MIEJSKIEJ WĘGLIŃCA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339AB922" w14:textId="77777777" w:rsidR="00BD139E" w:rsidRDefault="00EC301F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23 czerwca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1BD125C" w14:textId="77777777" w:rsidR="00BD139E" w:rsidRDefault="00EC301F">
      <w:pPr>
        <w:spacing w:after="477" w:line="241" w:lineRule="auto"/>
        <w:jc w:val="center"/>
      </w:pPr>
      <w:r>
        <w:rPr>
          <w:rFonts w:ascii="Times New Roman" w:eastAsia="Times New Roman" w:hAnsi="Times New Roman" w:cs="Times New Roman"/>
          <w:b/>
        </w:rPr>
        <w:t>w sprawie ustalenia wysokości opłat za dzierżawę słupów oświetlenia drogowego stanowiących własność Gminy Węgliniec</w:t>
      </w:r>
      <w:r>
        <w:rPr>
          <w:rFonts w:ascii="Times New Roman" w:eastAsia="Times New Roman" w:hAnsi="Times New Roman" w:cs="Times New Roman"/>
        </w:rPr>
        <w:t xml:space="preserve"> </w:t>
      </w:r>
    </w:p>
    <w:p w14:paraId="5D76386C" w14:textId="77777777" w:rsidR="00BD139E" w:rsidRDefault="00EC301F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Na podstawie art. 18 ust. 2 pkt. 8 ustawy z dnia 8 marca 1990 r. o samorządzie gminnym (Dz. U. z 2022r. poz. 559 z </w:t>
      </w:r>
      <w:proofErr w:type="spellStart"/>
      <w:r>
        <w:rPr>
          <w:rFonts w:ascii="Times New Roman" w:eastAsia="Times New Roman" w:hAnsi="Times New Roman" w:cs="Times New Roman"/>
        </w:rPr>
        <w:t>późń</w:t>
      </w:r>
      <w:proofErr w:type="spellEnd"/>
      <w:r>
        <w:rPr>
          <w:rFonts w:ascii="Times New Roman" w:eastAsia="Times New Roman" w:hAnsi="Times New Roman" w:cs="Times New Roman"/>
        </w:rPr>
        <w:t xml:space="preserve">. zm.) w zw. z art. 4 ust. 1 pkt 2 ustawy z dnia 20 grudnia 1996 r. o gospodarce komunalnej (Dz. U. z 2021 r., poz. 679 z </w:t>
      </w:r>
      <w:proofErr w:type="spellStart"/>
      <w:r>
        <w:rPr>
          <w:rFonts w:ascii="Times New Roman" w:eastAsia="Times New Roman" w:hAnsi="Times New Roman" w:cs="Times New Roman"/>
        </w:rPr>
        <w:t>pó</w:t>
      </w:r>
      <w:r>
        <w:rPr>
          <w:rFonts w:ascii="Times New Roman" w:eastAsia="Times New Roman" w:hAnsi="Times New Roman" w:cs="Times New Roman"/>
        </w:rPr>
        <w:t>źn</w:t>
      </w:r>
      <w:proofErr w:type="spellEnd"/>
      <w:r>
        <w:rPr>
          <w:rFonts w:ascii="Times New Roman" w:eastAsia="Times New Roman" w:hAnsi="Times New Roman" w:cs="Times New Roman"/>
        </w:rPr>
        <w:t>. zm.)</w:t>
      </w:r>
      <w:r>
        <w:rPr>
          <w:rFonts w:ascii="Times New Roman" w:eastAsia="Times New Roman" w:hAnsi="Times New Roman" w:cs="Times New Roman"/>
        </w:rPr>
        <w:t xml:space="preserve"> </w:t>
      </w:r>
    </w:p>
    <w:p w14:paraId="1B5F81BF" w14:textId="77777777" w:rsidR="00BD139E" w:rsidRDefault="00EC301F">
      <w:pPr>
        <w:spacing w:after="109" w:line="249" w:lineRule="auto"/>
        <w:ind w:left="540" w:right="5" w:hanging="10"/>
        <w:jc w:val="both"/>
      </w:pPr>
      <w:r>
        <w:rPr>
          <w:rFonts w:ascii="Times New Roman" w:eastAsia="Times New Roman" w:hAnsi="Times New Roman" w:cs="Times New Roman"/>
        </w:rPr>
        <w:t>Rada Miejska Węglińca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3A012F30" w14:textId="77777777" w:rsidR="00BD139E" w:rsidRDefault="00EC301F">
      <w:pPr>
        <w:spacing w:after="111" w:line="249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Ustala się opłatę za dzierżawę słupów oświetlenia drogowego, w tym na podwieszenie kabli, stanowiących własność Gminy Węgliniec w wysokości 10,00 zł netto/ 1 słup na miesiąc.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A7C241F" w14:textId="77777777" w:rsidR="00BD139E" w:rsidRDefault="00EC301F">
      <w:pPr>
        <w:spacing w:after="109" w:line="249" w:lineRule="auto"/>
        <w:ind w:left="298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Do określonej </w:t>
      </w:r>
      <w:r>
        <w:rPr>
          <w:rFonts w:ascii="Times New Roman" w:eastAsia="Times New Roman" w:hAnsi="Times New Roman" w:cs="Times New Roman"/>
        </w:rPr>
        <w:t>w § 1 stawki dolicza się podatek VAT zgodnie z obowiązującymi przepisami.</w:t>
      </w:r>
      <w:r>
        <w:rPr>
          <w:rFonts w:ascii="Times New Roman" w:eastAsia="Times New Roman" w:hAnsi="Times New Roman" w:cs="Times New Roman"/>
        </w:rPr>
        <w:t xml:space="preserve"> </w:t>
      </w:r>
    </w:p>
    <w:p w14:paraId="67829160" w14:textId="77777777" w:rsidR="00BD139E" w:rsidRDefault="00EC301F">
      <w:pPr>
        <w:spacing w:after="136" w:line="249" w:lineRule="auto"/>
        <w:ind w:left="298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>Wykonanie uchwały powierza się Burmistrzowi Gminy i Miasta Węgliniec.</w:t>
      </w:r>
      <w:r>
        <w:rPr>
          <w:rFonts w:ascii="Times New Roman" w:eastAsia="Times New Roman" w:hAnsi="Times New Roman" w:cs="Times New Roman"/>
        </w:rPr>
        <w:t xml:space="preserve"> </w:t>
      </w:r>
    </w:p>
    <w:p w14:paraId="17100118" w14:textId="77777777" w:rsidR="00BD139E" w:rsidRDefault="00EC301F">
      <w:pPr>
        <w:tabs>
          <w:tab w:val="center" w:pos="525"/>
          <w:tab w:val="center" w:pos="1460"/>
          <w:tab w:val="center" w:pos="2180"/>
          <w:tab w:val="center" w:pos="2900"/>
          <w:tab w:val="center" w:pos="3620"/>
          <w:tab w:val="center" w:pos="4340"/>
          <w:tab w:val="center" w:pos="5060"/>
          <w:tab w:val="center" w:pos="5780"/>
        </w:tabs>
        <w:spacing w:after="98" w:line="265" w:lineRule="auto"/>
      </w:pPr>
      <w:r>
        <w:tab/>
      </w: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14:paraId="5C06BACD" w14:textId="77777777" w:rsidR="00BD139E" w:rsidRDefault="00EC301F">
      <w:pPr>
        <w:spacing w:after="109" w:line="249" w:lineRule="auto"/>
        <w:ind w:left="288" w:right="5" w:firstLine="227"/>
        <w:jc w:val="both"/>
      </w:pPr>
      <w:r>
        <w:rPr>
          <w:rFonts w:ascii="Times New Roman" w:eastAsia="Times New Roman" w:hAnsi="Times New Roman" w:cs="Times New Roman"/>
        </w:rPr>
        <w:t>Uchwała wchodzi w życie po upływie 14 dni od daty jej ogłoszenia</w:t>
      </w:r>
      <w:r>
        <w:rPr>
          <w:rFonts w:ascii="Times New Roman" w:eastAsia="Times New Roman" w:hAnsi="Times New Roman" w:cs="Times New Roman"/>
        </w:rPr>
        <w:t xml:space="preserve"> w Dzienniku Urzędowym Województwa Dolnośląskiego.</w:t>
      </w:r>
      <w:r>
        <w:rPr>
          <w:rFonts w:ascii="Times New Roman" w:eastAsia="Times New Roman" w:hAnsi="Times New Roman" w:cs="Times New Roman"/>
        </w:rPr>
        <w:t xml:space="preserve"> </w:t>
      </w:r>
    </w:p>
    <w:p w14:paraId="09393673" w14:textId="77777777" w:rsidR="00BD139E" w:rsidRDefault="00EC301F">
      <w:pPr>
        <w:spacing w:after="129"/>
        <w:ind w:left="530"/>
      </w:pPr>
      <w:r>
        <w:rPr>
          <w:rFonts w:ascii="Times New Roman" w:eastAsia="Times New Roman" w:hAnsi="Times New Roman" w:cs="Times New Roman"/>
        </w:rPr>
        <w:t xml:space="preserve"> </w:t>
      </w:r>
    </w:p>
    <w:p w14:paraId="72EA836F" w14:textId="77777777" w:rsidR="00BD139E" w:rsidRDefault="00EC301F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</w:t>
      </w:r>
    </w:p>
    <w:p w14:paraId="29C1393A" w14:textId="77777777" w:rsidR="00BD139E" w:rsidRDefault="00EC301F">
      <w:pPr>
        <w:spacing w:after="10" w:line="249" w:lineRule="auto"/>
        <w:ind w:left="6449" w:hanging="10"/>
      </w:pPr>
      <w:r>
        <w:rPr>
          <w:rFonts w:ascii="Times New Roman" w:eastAsia="Times New Roman" w:hAnsi="Times New Roman" w:cs="Times New Roman"/>
        </w:rPr>
        <w:t>Przewodniczący Rady</w:t>
      </w:r>
      <w:r>
        <w:rPr>
          <w:rFonts w:ascii="Times New Roman" w:eastAsia="Times New Roman" w:hAnsi="Times New Roman" w:cs="Times New Roman"/>
        </w:rPr>
        <w:t xml:space="preserve"> </w:t>
      </w:r>
    </w:p>
    <w:p w14:paraId="74BD424E" w14:textId="77777777" w:rsidR="00BD139E" w:rsidRDefault="00EC301F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BA59B2E" w14:textId="77777777" w:rsidR="00BD139E" w:rsidRDefault="00EC301F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B3EFC78" w14:textId="77777777" w:rsidR="00BD139E" w:rsidRDefault="00EC301F">
      <w:pPr>
        <w:spacing w:after="327" w:line="265" w:lineRule="auto"/>
        <w:ind w:left="6516" w:hanging="10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A684961" w14:textId="77777777" w:rsidR="00BD139E" w:rsidRDefault="00EC301F">
      <w:pPr>
        <w:spacing w:after="864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0DD3FA83" w14:textId="77777777" w:rsidR="00BD139E" w:rsidRDefault="00EC301F">
      <w:pPr>
        <w:spacing w:after="4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83E3933" w14:textId="77777777" w:rsidR="00BD139E" w:rsidRDefault="00EC301F">
      <w:pPr>
        <w:spacing w:after="104"/>
        <w:ind w:left="20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</w:p>
    <w:p w14:paraId="2625298D" w14:textId="77777777" w:rsidR="00BD139E" w:rsidRDefault="00EC301F">
      <w:pPr>
        <w:spacing w:after="109" w:line="249" w:lineRule="auto"/>
        <w:ind w:left="288" w:right="5" w:firstLine="227"/>
        <w:jc w:val="both"/>
      </w:pPr>
      <w:r>
        <w:rPr>
          <w:rFonts w:ascii="Times New Roman" w:eastAsia="Times New Roman" w:hAnsi="Times New Roman" w:cs="Times New Roman"/>
        </w:rPr>
        <w:t>Uchwała zostaje podjęta w związku z koniecznością wprowadzenia stawki za dzierżawę słupów oświetlenia drogowego stanowiących własn</w:t>
      </w:r>
      <w:r>
        <w:rPr>
          <w:rFonts w:ascii="Times New Roman" w:eastAsia="Times New Roman" w:hAnsi="Times New Roman" w:cs="Times New Roman"/>
        </w:rPr>
        <w:t xml:space="preserve">ość Gminy </w:t>
      </w:r>
      <w:proofErr w:type="spellStart"/>
      <w:r>
        <w:rPr>
          <w:rFonts w:ascii="Times New Roman" w:eastAsia="Times New Roman" w:hAnsi="Times New Roman" w:cs="Times New Roman"/>
        </w:rPr>
        <w:t>Węgliniec.Dzierżawy</w:t>
      </w:r>
      <w:proofErr w:type="spellEnd"/>
      <w:r>
        <w:rPr>
          <w:rFonts w:ascii="Times New Roman" w:eastAsia="Times New Roman" w:hAnsi="Times New Roman" w:cs="Times New Roman"/>
        </w:rPr>
        <w:t xml:space="preserve"> słupów oświetlenia ulicznego, jest możliwa dopiero po ustaleniu przez Radę Miejską Węglińca stawek. Wskazuje na to ustawa o gospodarce komunalnej z 20 grudnia 1996r. (art 4 ust 1 pkt 2. Dz. U. z 2021r poz.679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>. zm.)</w:t>
      </w:r>
      <w:r>
        <w:rPr>
          <w:rFonts w:ascii="Times New Roman" w:eastAsia="Times New Roman" w:hAnsi="Times New Roman" w:cs="Times New Roman"/>
        </w:rPr>
        <w:t xml:space="preserve"> </w:t>
      </w:r>
    </w:p>
    <w:p w14:paraId="7AB7DFC2" w14:textId="77777777" w:rsidR="00BD139E" w:rsidRDefault="00EC301F">
      <w:pPr>
        <w:spacing w:after="109" w:line="249" w:lineRule="auto"/>
        <w:ind w:left="288" w:right="5" w:firstLine="227"/>
        <w:jc w:val="both"/>
      </w:pPr>
      <w:r>
        <w:rPr>
          <w:rFonts w:ascii="Times New Roman" w:eastAsia="Times New Roman" w:hAnsi="Times New Roman" w:cs="Times New Roman"/>
        </w:rPr>
        <w:t>Gmi</w:t>
      </w:r>
      <w:r>
        <w:rPr>
          <w:rFonts w:ascii="Times New Roman" w:eastAsia="Times New Roman" w:hAnsi="Times New Roman" w:cs="Times New Roman"/>
        </w:rPr>
        <w:t>na Węgliniec jest właścicielem 1164 słupów (liczba corocznie wzrasta z powodu ciągłego rozwoju oświetlenia ulicznego na terenie Gminy) są one zlokalizowane w liniach rozgraniczających drogi gminne oraz w pasie drogowym dróg krajowych. Słupy te zostały zaku</w:t>
      </w:r>
      <w:r>
        <w:rPr>
          <w:rFonts w:ascii="Times New Roman" w:eastAsia="Times New Roman" w:hAnsi="Times New Roman" w:cs="Times New Roman"/>
        </w:rPr>
        <w:t>pione i zamontowane ze środków własnych Gminy Węgliniec i występują na stanie środków trwałych. W tym stanie rzeczy Gmina Węgliniec może gospodarować nabytym mieniem.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B101800" w14:textId="77777777" w:rsidR="00BD139E" w:rsidRDefault="00EC301F">
      <w:pPr>
        <w:spacing w:after="1919" w:line="249" w:lineRule="auto"/>
        <w:ind w:left="303" w:firstLine="227"/>
      </w:pPr>
      <w:r>
        <w:rPr>
          <w:rFonts w:ascii="Times New Roman" w:eastAsia="Times New Roman" w:hAnsi="Times New Roman" w:cs="Times New Roman"/>
        </w:rPr>
        <w:t>Niniejsza uchwała reguluje zasady dzierżawy słupów oświetlenia drogowego stanowiących wł</w:t>
      </w:r>
      <w:r>
        <w:rPr>
          <w:rFonts w:ascii="Times New Roman" w:eastAsia="Times New Roman" w:hAnsi="Times New Roman" w:cs="Times New Roman"/>
        </w:rPr>
        <w:t>asność Gminy Węgliniec.</w:t>
      </w:r>
      <w:r>
        <w:rPr>
          <w:rFonts w:ascii="Times New Roman" w:eastAsia="Times New Roman" w:hAnsi="Times New Roman" w:cs="Times New Roman"/>
        </w:rPr>
        <w:t xml:space="preserve"> </w:t>
      </w:r>
    </w:p>
    <w:p w14:paraId="3375A206" w14:textId="77777777" w:rsidR="00BD139E" w:rsidRDefault="00EC301F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2D59AEB" w14:textId="77777777" w:rsidR="00BD139E" w:rsidRDefault="00EC301F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8C4EDF19-2F78-410D-94F5-58AA3C264BEA.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D139E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39E"/>
    <w:rsid w:val="00BD139E"/>
    <w:rsid w:val="00EC3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8227D"/>
  <w15:docId w15:val="{A7AB081F-2868-48A4-8482-3351BE272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883/L/22</dc:title>
  <dc:subject>Uchwała Nr 883/L/22 z dnia 23 czerwca 2022 r. Rady Miejskiej Węglińca w sprawie ustalenia wysokosci oplat za dzierzawe slupow oswietlenia drogowego stanowiacych wlasnosc Gminy Wegliniec</dc:subject>
  <dc:creator>Rada Miejska Weglinca</dc:creator>
  <cp:keywords/>
  <cp:lastModifiedBy>Alicja</cp:lastModifiedBy>
  <cp:revision>2</cp:revision>
  <dcterms:created xsi:type="dcterms:W3CDTF">2022-06-28T05:26:00Z</dcterms:created>
  <dcterms:modified xsi:type="dcterms:W3CDTF">2022-06-28T05:26:00Z</dcterms:modified>
</cp:coreProperties>
</file>