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465AC" w:rsidRDefault="00D940B7">
      <w:pPr>
        <w:spacing w:line="1" w:lineRule="exact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25829378" behindDoc="0" locked="0" layoutInCell="1" allowOverlap="1">
                <wp:simplePos x="0" y="0"/>
                <wp:positionH relativeFrom="page">
                  <wp:posOffset>367665</wp:posOffset>
                </wp:positionH>
                <wp:positionV relativeFrom="paragraph">
                  <wp:posOffset>12700</wp:posOffset>
                </wp:positionV>
                <wp:extent cx="1417320" cy="548640"/>
                <wp:effectExtent l="0" t="0" r="0" b="0"/>
                <wp:wrapSquare wrapText="bothSides"/>
                <wp:docPr id="1" name="Shap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17320" cy="54864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2465AC" w:rsidRDefault="002465AC">
                            <w:pPr>
                              <w:pStyle w:val="Teksttreci20"/>
                              <w:spacing w:after="0" w:line="211" w:lineRule="auto"/>
                              <w:rPr>
                                <w:sz w:val="26"/>
                                <w:szCs w:val="26"/>
                              </w:rPr>
                            </w:pP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Shape 1" o:spid="_x0000_s1026" type="#_x0000_t202" style="position:absolute;margin-left:28.95pt;margin-top:1pt;width:111.6pt;height:43.2pt;z-index:12582937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" filled="f" stroked="f">
                <v:textbox inset="0,0,0,0">
                  <w:txbxContent>
                    <w:p w:rsidR="002465AC" w:rsidRDefault="002465AC">
                      <w:pPr>
                        <w:pStyle w:val="Teksttreci20"/>
                        <w:spacing w:after="0" w:line="211" w:lineRule="auto"/>
                        <w:rPr>
                          <w:sz w:val="26"/>
                          <w:szCs w:val="26"/>
                        </w:rPr>
                      </w:pPr>
                    </w:p>
                  </w:txbxContent>
                </v:textbox>
                <w10:wrap type="square" anchorx="page"/>
              </v:shape>
            </w:pict>
          </mc:Fallback>
        </mc:AlternateContent>
      </w:r>
    </w:p>
    <w:p w:rsidR="002465AC" w:rsidRDefault="00D940B7">
      <w:pPr>
        <w:pStyle w:val="Teksttreci20"/>
        <w:spacing w:after="560" w:line="216" w:lineRule="auto"/>
        <w:rPr>
          <w:sz w:val="24"/>
          <w:szCs w:val="24"/>
        </w:rPr>
      </w:pPr>
      <w:r>
        <w:rPr>
          <w:sz w:val="36"/>
          <w:szCs w:val="36"/>
        </w:rPr>
        <w:t>ZARZĄDZENIE Nr82a/2022</w:t>
      </w:r>
      <w:r>
        <w:rPr>
          <w:sz w:val="36"/>
          <w:szCs w:val="36"/>
        </w:rPr>
        <w:br/>
      </w:r>
      <w:r>
        <w:t>Burmistrza Gminy i Miasta Węgliniec</w:t>
      </w:r>
      <w:r>
        <w:br/>
      </w:r>
      <w:r>
        <w:rPr>
          <w:sz w:val="24"/>
          <w:szCs w:val="24"/>
        </w:rPr>
        <w:t>z dnia 26.08.2022r.</w:t>
      </w:r>
    </w:p>
    <w:p w:rsidR="002465AC" w:rsidRDefault="00D940B7">
      <w:pPr>
        <w:pStyle w:val="Teksttreci0"/>
        <w:spacing w:after="820"/>
        <w:jc w:val="both"/>
      </w:pPr>
      <w:bookmarkStart w:id="0" w:name="_GoBack"/>
      <w:r>
        <w:rPr>
          <w:b/>
          <w:bCs/>
        </w:rPr>
        <w:t>w sprawie zmiany Zarządzenia nr 72/2022 Burmistrza Gminy i Miasta Węgliniec z dnia</w:t>
      </w:r>
      <w:r>
        <w:rPr>
          <w:b/>
          <w:bCs/>
        </w:rPr>
        <w:br/>
        <w:t xml:space="preserve">28 lipca 2022r. w sprawie udzielenia </w:t>
      </w:r>
      <w:r>
        <w:rPr>
          <w:b/>
          <w:bCs/>
        </w:rPr>
        <w:t>pełnomocnictwa - upoważnienia p.o. Kierownika</w:t>
      </w:r>
      <w:r>
        <w:rPr>
          <w:b/>
          <w:bCs/>
        </w:rPr>
        <w:br/>
        <w:t>Miejsko -Gminnego Ośrodka Pomocy Społecznej w Węglińcu do prowadzenia</w:t>
      </w:r>
      <w:r>
        <w:rPr>
          <w:b/>
          <w:bCs/>
        </w:rPr>
        <w:br/>
        <w:t>niektórych spraw w imieniu Burmistrza Gminy i Miasta Węgliniec</w:t>
      </w:r>
    </w:p>
    <w:bookmarkEnd w:id="0"/>
    <w:p w:rsidR="002465AC" w:rsidRDefault="00D940B7">
      <w:pPr>
        <w:pStyle w:val="Teksttreci0"/>
        <w:spacing w:after="820"/>
        <w:ind w:firstLine="240"/>
        <w:jc w:val="both"/>
      </w:pPr>
      <w:r>
        <w:t>Na podstawie art. 33 ust. 5 i 39 ust. 2 w związku z art. 47 ust. 1 ustawy z d</w:t>
      </w:r>
      <w:r>
        <w:t>nia 8 marca</w:t>
      </w:r>
      <w:r>
        <w:br/>
        <w:t>1990r. o samorządzie gminnym (Dz. U. z 2022r. poz. 559 z późn. zm.), art. 3 ust. 2 ustawy z</w:t>
      </w:r>
      <w:r>
        <w:br/>
        <w:t>dnia 5 sierpnia 2022r. o dodatku węglowym (Dz. U. z 2022 r., poz. 1692), art. 268a ustawy z</w:t>
      </w:r>
      <w:r>
        <w:br/>
        <w:t>dnia 14 czerwca 1960r. Kodeks postępowania administracyjnego</w:t>
      </w:r>
      <w:r>
        <w:t xml:space="preserve"> (Dz. U. z 2021r. poz. 735 z</w:t>
      </w:r>
      <w:r>
        <w:br/>
        <w:t>późn. zm.) oraz § 20 ust. 2 pkt. b Regulaminu organizacyjnego Urzędu Gminy i Miasta w</w:t>
      </w:r>
      <w:r>
        <w:br/>
        <w:t>Węglińcu</w:t>
      </w:r>
    </w:p>
    <w:p w:rsidR="002465AC" w:rsidRDefault="00D940B7">
      <w:pPr>
        <w:pStyle w:val="Teksttreci0"/>
        <w:spacing w:after="860"/>
        <w:jc w:val="center"/>
      </w:pPr>
      <w:r>
        <w:rPr>
          <w:b/>
          <w:bCs/>
        </w:rPr>
        <w:t xml:space="preserve">z a r z </w:t>
      </w:r>
      <w:r w:rsidR="00013546">
        <w:rPr>
          <w:b/>
          <w:bCs/>
        </w:rPr>
        <w:t>ą d</w:t>
      </w:r>
      <w:r>
        <w:rPr>
          <w:b/>
          <w:bCs/>
        </w:rPr>
        <w:t xml:space="preserve"> z a m,</w:t>
      </w:r>
      <w:r>
        <w:rPr>
          <w:b/>
          <w:bCs/>
        </w:rPr>
        <w:br/>
        <w:t>co następuj e:</w:t>
      </w:r>
    </w:p>
    <w:p w:rsidR="002465AC" w:rsidRDefault="00D940B7">
      <w:pPr>
        <w:pStyle w:val="Teksttreci0"/>
        <w:spacing w:after="220" w:line="233" w:lineRule="auto"/>
        <w:jc w:val="center"/>
      </w:pPr>
      <w:r>
        <w:rPr>
          <w:b/>
          <w:bCs/>
        </w:rPr>
        <w:t>§1</w:t>
      </w:r>
    </w:p>
    <w:p w:rsidR="002465AC" w:rsidRDefault="00D940B7">
      <w:pPr>
        <w:pStyle w:val="Teksttreci0"/>
        <w:spacing w:after="280" w:line="233" w:lineRule="auto"/>
      </w:pPr>
      <w:r>
        <w:t>W § 1 ust. 2 dodaje się pkt. 20), który otrzymuje brzmienie:</w:t>
      </w:r>
    </w:p>
    <w:p w:rsidR="002465AC" w:rsidRDefault="00D940B7">
      <w:pPr>
        <w:pStyle w:val="Teksttreci0"/>
        <w:spacing w:after="560" w:line="233" w:lineRule="auto"/>
        <w:jc w:val="both"/>
      </w:pPr>
      <w:r>
        <w:t>„20) prowadzenia postępowań oraz wy</w:t>
      </w:r>
      <w:r>
        <w:t>dawania rozstrzygnięć w sprawach dodatków</w:t>
      </w:r>
      <w:r>
        <w:br/>
        <w:t>węglowych o których mowa w ustawie z dnia 5 sierpnia 2022 r. o dodatku węglowym (Dz.</w:t>
      </w:r>
      <w:r>
        <w:br/>
        <w:t>U. z 2022 r., poz. 1692)”.</w:t>
      </w:r>
    </w:p>
    <w:p w:rsidR="002465AC" w:rsidRDefault="00D940B7">
      <w:pPr>
        <w:pStyle w:val="Teksttreci0"/>
        <w:spacing w:after="220" w:line="233" w:lineRule="auto"/>
        <w:jc w:val="center"/>
      </w:pPr>
      <w:r>
        <w:rPr>
          <w:b/>
          <w:bCs/>
        </w:rPr>
        <w:t>§2</w:t>
      </w:r>
    </w:p>
    <w:p w:rsidR="002465AC" w:rsidRDefault="00D940B7">
      <w:pPr>
        <w:pStyle w:val="Teksttreci0"/>
        <w:spacing w:after="960" w:line="233" w:lineRule="auto"/>
      </w:pPr>
      <w:r>
        <w:t>Zarządzenie wchodzi w życie z dniem podpisania.</w:t>
      </w:r>
    </w:p>
    <w:p w:rsidR="002465AC" w:rsidRDefault="00D940B7">
      <w:pPr>
        <w:pStyle w:val="Teksttreci30"/>
      </w:pPr>
      <w:r>
        <w:br/>
      </w:r>
    </w:p>
    <w:p w:rsidR="002465AC" w:rsidRDefault="002465AC">
      <w:pPr>
        <w:pStyle w:val="Teksttreci0"/>
        <w:spacing w:after="0"/>
        <w:jc w:val="center"/>
        <w:sectPr w:rsidR="002465AC">
          <w:pgSz w:w="11900" w:h="16840"/>
          <w:pgMar w:top="610" w:right="1313" w:bottom="881" w:left="1429" w:header="182" w:footer="453" w:gutter="0"/>
          <w:pgNumType w:start="1"/>
          <w:cols w:space="720"/>
          <w:noEndnote/>
          <w:docGrid w:linePitch="360"/>
        </w:sectPr>
      </w:pPr>
    </w:p>
    <w:p w:rsidR="002465AC" w:rsidRDefault="002465AC">
      <w:pPr>
        <w:spacing w:line="240" w:lineRule="exact"/>
        <w:rPr>
          <w:sz w:val="19"/>
          <w:szCs w:val="19"/>
        </w:rPr>
      </w:pPr>
    </w:p>
    <w:p w:rsidR="002465AC" w:rsidRDefault="002465AC">
      <w:pPr>
        <w:spacing w:line="240" w:lineRule="exact"/>
        <w:rPr>
          <w:sz w:val="19"/>
          <w:szCs w:val="19"/>
        </w:rPr>
      </w:pPr>
    </w:p>
    <w:p w:rsidR="002465AC" w:rsidRDefault="002465AC">
      <w:pPr>
        <w:spacing w:before="29" w:after="29" w:line="240" w:lineRule="exact"/>
        <w:rPr>
          <w:sz w:val="19"/>
          <w:szCs w:val="19"/>
        </w:rPr>
      </w:pPr>
    </w:p>
    <w:p w:rsidR="002465AC" w:rsidRDefault="002465AC">
      <w:pPr>
        <w:spacing w:line="1" w:lineRule="exact"/>
        <w:sectPr w:rsidR="002465AC">
          <w:type w:val="continuous"/>
          <w:pgSz w:w="11900" w:h="16840"/>
          <w:pgMar w:top="610" w:right="0" w:bottom="610" w:left="0" w:header="0" w:footer="3" w:gutter="0"/>
          <w:cols w:space="720"/>
          <w:noEndnote/>
          <w:docGrid w:linePitch="360"/>
        </w:sectPr>
      </w:pPr>
    </w:p>
    <w:p w:rsidR="002465AC" w:rsidRDefault="00D940B7">
      <w:pPr>
        <w:pStyle w:val="Teksttreci0"/>
        <w:framePr w:w="2645" w:h="307" w:wrap="none" w:vAnchor="text" w:hAnchor="page" w:x="1434" w:y="399"/>
        <w:spacing w:after="0"/>
      </w:pPr>
      <w:r>
        <w:t>Sporządziła: A. Adamczyk</w:t>
      </w:r>
    </w:p>
    <w:p w:rsidR="002465AC" w:rsidRDefault="002465AC">
      <w:pPr>
        <w:spacing w:line="360" w:lineRule="exact"/>
      </w:pPr>
    </w:p>
    <w:p w:rsidR="002465AC" w:rsidRDefault="002465AC">
      <w:pPr>
        <w:spacing w:line="360" w:lineRule="exact"/>
      </w:pPr>
    </w:p>
    <w:p w:rsidR="002465AC" w:rsidRDefault="002465AC">
      <w:pPr>
        <w:spacing w:line="360" w:lineRule="exact"/>
      </w:pPr>
    </w:p>
    <w:p w:rsidR="002465AC" w:rsidRDefault="002465AC">
      <w:pPr>
        <w:spacing w:after="469" w:line="1" w:lineRule="exact"/>
      </w:pPr>
    </w:p>
    <w:p w:rsidR="002465AC" w:rsidRDefault="002465AC">
      <w:pPr>
        <w:spacing w:line="1" w:lineRule="exact"/>
      </w:pPr>
    </w:p>
    <w:sectPr w:rsidR="002465AC">
      <w:type w:val="continuous"/>
      <w:pgSz w:w="11900" w:h="16840"/>
      <w:pgMar w:top="610" w:right="1313" w:bottom="610" w:left="579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940B7" w:rsidRDefault="00D940B7">
      <w:r>
        <w:separator/>
      </w:r>
    </w:p>
  </w:endnote>
  <w:endnote w:type="continuationSeparator" w:id="0">
    <w:p w:rsidR="00D940B7" w:rsidRDefault="00D940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Franklin Gothic Book">
    <w:panose1 w:val="020B0503020102020204"/>
    <w:charset w:val="EE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940B7" w:rsidRDefault="00D940B7"/>
  </w:footnote>
  <w:footnote w:type="continuationSeparator" w:id="0">
    <w:p w:rsidR="00D940B7" w:rsidRDefault="00D940B7"/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465AC"/>
    <w:rsid w:val="00013546"/>
    <w:rsid w:val="002465AC"/>
    <w:rsid w:val="00D940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7266AE"/>
  <w15:docId w15:val="{482DE232-E5D0-4442-AE9D-16BD3CE483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 Unicode MS" w:eastAsia="Arial Unicode MS" w:hAnsi="Arial Unicode MS" w:cs="Arial Unicode MS"/>
        <w:sz w:val="24"/>
        <w:szCs w:val="24"/>
        <w:lang w:val="pl-PL" w:eastAsia="pl-PL" w:bidi="pl-PL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2">
    <w:name w:val="Tekst treści (2)_"/>
    <w:basedOn w:val="Domylnaczcionkaakapitu"/>
    <w:link w:val="Teksttreci2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Teksttreci">
    <w:name w:val="Tekst treści_"/>
    <w:basedOn w:val="Domylnaczcionkaakapitu"/>
    <w:link w:val="Teksttreci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Teksttreci3">
    <w:name w:val="Tekst treści (3)_"/>
    <w:basedOn w:val="Domylnaczcionkaakapitu"/>
    <w:link w:val="Teksttreci30"/>
    <w:rPr>
      <w:rFonts w:ascii="Franklin Gothic Book" w:eastAsia="Franklin Gothic Book" w:hAnsi="Franklin Gothic Book" w:cs="Franklin Gothic Book"/>
      <w:b w:val="0"/>
      <w:bCs w:val="0"/>
      <w:i w:val="0"/>
      <w:iCs w:val="0"/>
      <w:smallCaps w:val="0"/>
      <w:strike w:val="0"/>
      <w:color w:val="FBA2B8"/>
      <w:sz w:val="18"/>
      <w:szCs w:val="18"/>
      <w:u w:val="none"/>
    </w:rPr>
  </w:style>
  <w:style w:type="paragraph" w:customStyle="1" w:styleId="Teksttreci20">
    <w:name w:val="Tekst treści (2)"/>
    <w:basedOn w:val="Normalny"/>
    <w:link w:val="Teksttreci2"/>
    <w:pPr>
      <w:spacing w:after="280" w:line="214" w:lineRule="auto"/>
      <w:jc w:val="center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Teksttreci0">
    <w:name w:val="Tekst treści"/>
    <w:basedOn w:val="Normalny"/>
    <w:link w:val="Teksttreci"/>
    <w:pPr>
      <w:spacing w:after="600"/>
    </w:pPr>
    <w:rPr>
      <w:rFonts w:ascii="Times New Roman" w:eastAsia="Times New Roman" w:hAnsi="Times New Roman" w:cs="Times New Roman"/>
    </w:rPr>
  </w:style>
  <w:style w:type="paragraph" w:customStyle="1" w:styleId="Teksttreci30">
    <w:name w:val="Tekst treści (3)"/>
    <w:basedOn w:val="Normalny"/>
    <w:link w:val="Teksttreci3"/>
    <w:pPr>
      <w:spacing w:after="40" w:line="259" w:lineRule="auto"/>
      <w:jc w:val="center"/>
    </w:pPr>
    <w:rPr>
      <w:rFonts w:ascii="Franklin Gothic Book" w:eastAsia="Franklin Gothic Book" w:hAnsi="Franklin Gothic Book" w:cs="Franklin Gothic Book"/>
      <w:color w:val="FBA2B8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173</Words>
  <Characters>1039</Characters>
  <Application>Microsoft Office Word</Application>
  <DocSecurity>0</DocSecurity>
  <Lines>8</Lines>
  <Paragraphs>2</Paragraphs>
  <ScaleCrop>false</ScaleCrop>
  <Company/>
  <LinksUpToDate>false</LinksUpToDate>
  <CharactersWithSpaces>1210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ABC</cp:lastModifiedBy>
  <cp:revision>3</cp:revision>
  <dcterms:created xsi:type="dcterms:W3CDTF">2022-09-26T08:23:00Z</dcterms:created>
  <dcterms:modified xsi:type="dcterms:W3CDTF">2022-09-26T08:26:00Z</dcterms:modified>
</cp:coreProperties>
</file>