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D3" w:rsidRDefault="00CB48AD">
      <w:pPr>
        <w:pStyle w:val="Teksttreci20"/>
        <w:tabs>
          <w:tab w:val="left" w:pos="3748"/>
        </w:tabs>
        <w:ind w:firstLine="460"/>
        <w:jc w:val="both"/>
      </w:pPr>
      <w:r>
        <w:rPr>
          <w:b w:val="0"/>
          <w:bCs w:val="0"/>
          <w:color w:val="F9849A"/>
        </w:rPr>
        <w:tab/>
      </w:r>
      <w:r>
        <w:t>Zarządzenie nr 92/2022</w:t>
      </w:r>
    </w:p>
    <w:p w:rsidR="001C10D3" w:rsidRDefault="00CB48AD">
      <w:pPr>
        <w:pStyle w:val="Teksttreci20"/>
        <w:ind w:firstLine="0"/>
        <w:jc w:val="center"/>
      </w:pPr>
      <w:r>
        <w:t>Burmistrza Gminy i Miasta Węgliniec</w:t>
      </w:r>
      <w:r>
        <w:br/>
      </w:r>
      <w:r>
        <w:rPr>
          <w:b w:val="0"/>
          <w:bCs w:val="0"/>
        </w:rPr>
        <w:t xml:space="preserve">z dnia </w:t>
      </w:r>
      <w:bookmarkStart w:id="0" w:name="_GoBack"/>
      <w:r>
        <w:rPr>
          <w:b w:val="0"/>
          <w:bCs w:val="0"/>
        </w:rPr>
        <w:t>02.09.2022r.</w:t>
      </w:r>
      <w:bookmarkEnd w:id="0"/>
    </w:p>
    <w:p w:rsidR="001C10D3" w:rsidRDefault="00CB48AD">
      <w:pPr>
        <w:pStyle w:val="Teksttreci0"/>
        <w:spacing w:after="240"/>
        <w:ind w:left="460" w:firstLine="60"/>
        <w:jc w:val="both"/>
      </w:pPr>
      <w:r>
        <w:t>w sprawie zmian Zarządzenia nr 66/2013 Burmistrza Gminy i Miasta Węgliniec z dnia</w:t>
      </w:r>
      <w:r>
        <w:br/>
        <w:t xml:space="preserve">09.09.2013r. w sprawie procedury opracowania </w:t>
      </w:r>
      <w:r>
        <w:t>Wieloletniej Prognozy Finansowej Gminy</w:t>
      </w:r>
      <w:r>
        <w:br/>
        <w:t>Węgliniec.</w:t>
      </w:r>
    </w:p>
    <w:p w:rsidR="001C10D3" w:rsidRDefault="00CB48AD">
      <w:pPr>
        <w:pStyle w:val="Teksttreci0"/>
        <w:spacing w:after="40"/>
        <w:ind w:left="460" w:firstLine="60"/>
        <w:jc w:val="both"/>
      </w:pPr>
      <w:r>
        <w:t>Na podstawie art. 230 ustawy z dnia 27 sierpnia 2009 r. o finansach publicznych (Dz. U. z</w:t>
      </w:r>
      <w:r>
        <w:br/>
        <w:t>2022r. poz. 1634 z późn.zm.) oraz art.30 ust.2 pkt 2 ustawy z dnia 8 marca 1990r. o samorządzie</w:t>
      </w:r>
      <w:r>
        <w:br/>
        <w:t xml:space="preserve">gminnym (t.j. Dz.U. </w:t>
      </w:r>
      <w:r>
        <w:t>z 2022r., poz.559 z późn.zm.) Burmistrz Gminy i Miasta Węgliniec</w:t>
      </w:r>
      <w:r>
        <w:br/>
        <w:t>zarządza, co następuje:</w:t>
      </w:r>
    </w:p>
    <w:p w:rsidR="001C10D3" w:rsidRDefault="001C10D3">
      <w:pPr>
        <w:pStyle w:val="Teksttreci0"/>
        <w:numPr>
          <w:ilvl w:val="0"/>
          <w:numId w:val="1"/>
        </w:numPr>
        <w:spacing w:after="240"/>
        <w:ind w:firstLine="0"/>
        <w:jc w:val="center"/>
      </w:pPr>
    </w:p>
    <w:p w:rsidR="001C10D3" w:rsidRDefault="00CB48AD">
      <w:pPr>
        <w:pStyle w:val="Teksttreci0"/>
        <w:ind w:firstLine="800"/>
        <w:jc w:val="both"/>
      </w:pPr>
      <w:r>
        <w:t>W Zarządzeniu nr 66/2013 z dnia 09.09.2013r. wprowadza się następujące zmiany:</w:t>
      </w:r>
    </w:p>
    <w:p w:rsidR="001C10D3" w:rsidRDefault="00CB48AD">
      <w:pPr>
        <w:pStyle w:val="Teksttreci0"/>
        <w:numPr>
          <w:ilvl w:val="0"/>
          <w:numId w:val="2"/>
        </w:numPr>
        <w:tabs>
          <w:tab w:val="left" w:pos="859"/>
        </w:tabs>
        <w:ind w:left="800" w:hanging="280"/>
        <w:jc w:val="both"/>
      </w:pPr>
      <w:r>
        <w:t>W § 2 pkt 1 zakłada się wzrost dochodów bieżących w kolejnych latach objętych Prognozą</w:t>
      </w:r>
      <w:r>
        <w:br/>
      </w:r>
      <w:r>
        <w:t>- w roku 2023 w zakresie podatków i opłat, zgodnie z przyjętymi stawkami w granicach</w:t>
      </w:r>
      <w:r>
        <w:br/>
        <w:t>limitów ustawowych</w:t>
      </w:r>
    </w:p>
    <w:p w:rsidR="001C10D3" w:rsidRDefault="00CB48AD">
      <w:pPr>
        <w:pStyle w:val="Teksttreci0"/>
        <w:numPr>
          <w:ilvl w:val="0"/>
          <w:numId w:val="3"/>
        </w:numPr>
        <w:tabs>
          <w:tab w:val="left" w:pos="1067"/>
        </w:tabs>
        <w:ind w:left="800"/>
        <w:jc w:val="both"/>
      </w:pPr>
      <w:r>
        <w:t>w roku 2023 w zakresie dochodów pozostałych według wskaźnika wzrostu PKB r/r (max</w:t>
      </w:r>
      <w:r>
        <w:br/>
        <w:t>3,2%)</w:t>
      </w:r>
    </w:p>
    <w:p w:rsidR="001C10D3" w:rsidRDefault="00CB48AD">
      <w:pPr>
        <w:pStyle w:val="Teksttreci0"/>
        <w:numPr>
          <w:ilvl w:val="0"/>
          <w:numId w:val="3"/>
        </w:numPr>
        <w:tabs>
          <w:tab w:val="left" w:pos="1062"/>
        </w:tabs>
        <w:ind w:left="800"/>
        <w:jc w:val="both"/>
      </w:pPr>
      <w:r>
        <w:t>w roku 2023 w zakresie subwencji, udziałów w podatkach PIT i CIT</w:t>
      </w:r>
      <w:r>
        <w:t xml:space="preserve"> do wysokości</w:t>
      </w:r>
      <w:r>
        <w:br/>
        <w:t>określonej przez Ministra Finansów</w:t>
      </w:r>
    </w:p>
    <w:p w:rsidR="001C10D3" w:rsidRDefault="00CB48AD">
      <w:pPr>
        <w:pStyle w:val="Teksttreci0"/>
        <w:numPr>
          <w:ilvl w:val="0"/>
          <w:numId w:val="3"/>
        </w:numPr>
        <w:tabs>
          <w:tab w:val="left" w:pos="1087"/>
        </w:tabs>
        <w:ind w:left="800"/>
        <w:jc w:val="both"/>
      </w:pPr>
      <w:r>
        <w:t>3% od roku 2024 do ostatniego roku Prognozy.</w:t>
      </w:r>
    </w:p>
    <w:p w:rsidR="001C10D3" w:rsidRDefault="00CB48AD">
      <w:pPr>
        <w:pStyle w:val="Teksttreci0"/>
        <w:numPr>
          <w:ilvl w:val="0"/>
          <w:numId w:val="2"/>
        </w:numPr>
        <w:tabs>
          <w:tab w:val="left" w:pos="818"/>
        </w:tabs>
        <w:ind w:firstLine="460"/>
        <w:jc w:val="both"/>
      </w:pPr>
      <w:r>
        <w:t>W § 2 pkt 5 treść dotychczasową zastępuje się następującą:</w:t>
      </w:r>
    </w:p>
    <w:p w:rsidR="001C10D3" w:rsidRDefault="00CB48AD">
      <w:pPr>
        <w:pStyle w:val="Teksttreci0"/>
        <w:ind w:left="800"/>
        <w:jc w:val="both"/>
      </w:pPr>
      <w:r>
        <w:t>„Wynagrodzenia i składki związane z ich naliczaniem - w roku 2023 przewiduje się wzrost</w:t>
      </w:r>
      <w:r>
        <w:br/>
      </w:r>
      <w:r>
        <w:t>wynagrodzeń pracowników w jednostkach organizacyjnych o 10%, w roku 2024 o 2%,</w:t>
      </w:r>
      <w:r>
        <w:br/>
        <w:t>natomiast w latach od 2025 do ostatniego roku objętego Prognozą przewiduje się 3% wzrost</w:t>
      </w:r>
      <w:r>
        <w:br/>
        <w:t>wydatków na wynagrodzenia. Wartości dla roku bazowego 2023 i lat następnych znajdą</w:t>
      </w:r>
      <w:r>
        <w:br/>
        <w:t>zasto</w:t>
      </w:r>
      <w:r>
        <w:t>sowanie pod warunkiem spełnienia ustawowych warunków określonych w art. 242 i</w:t>
      </w:r>
      <w:r>
        <w:br/>
        <w:t>243 ustawy o finansach publicznych. Wiersz wynagrodzenia i składki związane z ich</w:t>
      </w:r>
      <w:r>
        <w:br/>
        <w:t>naliczaniem obejmuje również wypłatę odpraw emerytalnych, nagród jubileuszowych i</w:t>
      </w:r>
      <w:r>
        <w:br/>
        <w:t>planowane skut</w:t>
      </w:r>
      <w:r>
        <w:t>ki innych zdarzeń.”</w:t>
      </w:r>
    </w:p>
    <w:p w:rsidR="001C10D3" w:rsidRDefault="00CB48AD">
      <w:pPr>
        <w:pStyle w:val="Teksttreci0"/>
        <w:numPr>
          <w:ilvl w:val="0"/>
          <w:numId w:val="2"/>
        </w:numPr>
        <w:tabs>
          <w:tab w:val="left" w:pos="818"/>
        </w:tabs>
        <w:ind w:firstLine="460"/>
        <w:jc w:val="both"/>
      </w:pPr>
      <w:r>
        <w:t>W § 2 pkt 6 treść dotychczasową zastępuje się następującą:</w:t>
      </w:r>
    </w:p>
    <w:p w:rsidR="001C10D3" w:rsidRDefault="00CB48AD">
      <w:pPr>
        <w:pStyle w:val="Teksttreci0"/>
        <w:numPr>
          <w:ilvl w:val="0"/>
          <w:numId w:val="4"/>
        </w:numPr>
        <w:tabs>
          <w:tab w:val="left" w:pos="1101"/>
        </w:tabs>
        <w:ind w:left="800"/>
        <w:jc w:val="both"/>
      </w:pPr>
      <w:r>
        <w:t>Bieżące wydatki administracyjne w jednostkach organizacyjnych gminy planuje się z</w:t>
      </w:r>
      <w:r>
        <w:br/>
        <w:t>uwzględnieniem wskaźnika wzrostu:</w:t>
      </w:r>
    </w:p>
    <w:p w:rsidR="001C10D3" w:rsidRDefault="00CB48AD">
      <w:pPr>
        <w:pStyle w:val="Teksttreci0"/>
        <w:numPr>
          <w:ilvl w:val="0"/>
          <w:numId w:val="4"/>
        </w:numPr>
        <w:tabs>
          <w:tab w:val="left" w:pos="1082"/>
        </w:tabs>
        <w:ind w:left="800"/>
        <w:jc w:val="both"/>
      </w:pPr>
      <w:r>
        <w:t>9,8% dla roku 2023</w:t>
      </w:r>
    </w:p>
    <w:p w:rsidR="001C10D3" w:rsidRDefault="00CB48AD">
      <w:pPr>
        <w:pStyle w:val="Teksttreci0"/>
        <w:numPr>
          <w:ilvl w:val="0"/>
          <w:numId w:val="4"/>
        </w:numPr>
        <w:tabs>
          <w:tab w:val="left" w:pos="1062"/>
        </w:tabs>
        <w:ind w:firstLine="800"/>
        <w:jc w:val="both"/>
      </w:pPr>
      <w:r>
        <w:t>4,8% dla roku 2024</w:t>
      </w:r>
    </w:p>
    <w:p w:rsidR="001C10D3" w:rsidRDefault="00CB48AD">
      <w:pPr>
        <w:pStyle w:val="Teksttreci0"/>
        <w:numPr>
          <w:ilvl w:val="0"/>
          <w:numId w:val="4"/>
        </w:numPr>
        <w:tabs>
          <w:tab w:val="left" w:pos="1062"/>
        </w:tabs>
        <w:spacing w:after="300"/>
        <w:ind w:firstLine="800"/>
        <w:jc w:val="both"/>
      </w:pPr>
      <w:r>
        <w:t>3,5% dla lat od 2025 ro</w:t>
      </w:r>
      <w:r>
        <w:t>ku do ostatniego roku objętego Prognozą.”</w:t>
      </w:r>
    </w:p>
    <w:p w:rsidR="001C10D3" w:rsidRDefault="001C10D3">
      <w:pPr>
        <w:pStyle w:val="Teksttreci0"/>
        <w:numPr>
          <w:ilvl w:val="0"/>
          <w:numId w:val="1"/>
        </w:numPr>
        <w:spacing w:after="240"/>
        <w:ind w:firstLine="0"/>
        <w:jc w:val="center"/>
      </w:pPr>
    </w:p>
    <w:p w:rsidR="001C10D3" w:rsidRDefault="00CB48AD">
      <w:pPr>
        <w:pStyle w:val="Teksttreci0"/>
        <w:spacing w:after="300"/>
        <w:ind w:firstLine="400"/>
        <w:jc w:val="both"/>
      </w:pPr>
      <w:r>
        <w:t>Zarządzenie wchodzi w życie z dniem wydania.</w:t>
      </w:r>
    </w:p>
    <w:p w:rsidR="001C10D3" w:rsidRDefault="00CB48AD">
      <w:pPr>
        <w:pStyle w:val="Teksttreci40"/>
        <w:spacing w:after="0" w:line="240" w:lineRule="auto"/>
      </w:pPr>
      <w:r>
        <w:t>Burmistrz</w:t>
      </w:r>
    </w:p>
    <w:p w:rsidR="001C10D3" w:rsidRDefault="00CB48AD">
      <w:pPr>
        <w:pStyle w:val="Teksttreci40"/>
        <w:spacing w:after="120" w:line="221" w:lineRule="auto"/>
      </w:pPr>
      <w:r>
        <w:t xml:space="preserve">Gminy i </w:t>
      </w:r>
      <w:r>
        <w:rPr>
          <w:color w:val="866AA9"/>
        </w:rPr>
        <w:t xml:space="preserve">Mi^^ </w:t>
      </w:r>
      <w:r>
        <w:t>Węgliniec</w:t>
      </w:r>
    </w:p>
    <w:p w:rsidR="001C10D3" w:rsidRDefault="00CB48AD">
      <w:pPr>
        <w:pStyle w:val="Teksttreci30"/>
        <w:tabs>
          <w:tab w:val="left" w:pos="6760"/>
        </w:tabs>
        <w:jc w:val="both"/>
        <w:rPr>
          <w:sz w:val="22"/>
          <w:szCs w:val="22"/>
        </w:rPr>
      </w:pPr>
      <w:proofErr w:type="spellStart"/>
      <w:r>
        <w:t>sporz</w:t>
      </w:r>
      <w:proofErr w:type="spellEnd"/>
      <w:r>
        <w:t xml:space="preserve">. </w:t>
      </w:r>
      <w:proofErr w:type="spellStart"/>
      <w:proofErr w:type="gramStart"/>
      <w:r>
        <w:t>J.Zawisza</w:t>
      </w:r>
      <w:proofErr w:type="spellEnd"/>
      <w:proofErr w:type="gramEnd"/>
      <w:r>
        <w:t xml:space="preserve"> tel. 757711435</w:t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color w:val="F9849A"/>
          <w:sz w:val="22"/>
          <w:szCs w:val="22"/>
        </w:rPr>
        <w:t xml:space="preserve">Mariusz </w:t>
      </w:r>
      <w:r>
        <w:rPr>
          <w:i w:val="0"/>
          <w:iCs w:val="0"/>
          <w:color w:val="C883AB"/>
          <w:sz w:val="22"/>
          <w:szCs w:val="22"/>
        </w:rPr>
        <w:t>Wieczorek</w:t>
      </w:r>
    </w:p>
    <w:sectPr w:rsidR="001C10D3">
      <w:pgSz w:w="11900" w:h="16840"/>
      <w:pgMar w:top="541" w:right="1095" w:bottom="541" w:left="951" w:header="113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AD" w:rsidRDefault="00CB48AD">
      <w:r>
        <w:separator/>
      </w:r>
    </w:p>
  </w:endnote>
  <w:endnote w:type="continuationSeparator" w:id="0">
    <w:p w:rsidR="00CB48AD" w:rsidRDefault="00C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AD" w:rsidRDefault="00CB48AD"/>
  </w:footnote>
  <w:footnote w:type="continuationSeparator" w:id="0">
    <w:p w:rsidR="00CB48AD" w:rsidRDefault="00CB4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723E"/>
    <w:multiLevelType w:val="multilevel"/>
    <w:tmpl w:val="F5426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007A65"/>
    <w:multiLevelType w:val="multilevel"/>
    <w:tmpl w:val="7CC87FA2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750798"/>
    <w:multiLevelType w:val="multilevel"/>
    <w:tmpl w:val="1F08F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790318"/>
    <w:multiLevelType w:val="multilevel"/>
    <w:tmpl w:val="BFC47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3"/>
    <w:rsid w:val="001C10D3"/>
    <w:rsid w:val="00CB48AD"/>
    <w:rsid w:val="00E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6152"/>
  <w15:docId w15:val="{EBA5180D-6EC8-4A90-8605-DA947F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F9849A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ind w:firstLine="11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60" w:line="230" w:lineRule="auto"/>
      <w:ind w:right="1040"/>
      <w:jc w:val="right"/>
    </w:pPr>
    <w:rPr>
      <w:rFonts w:ascii="Arial" w:eastAsia="Arial" w:hAnsi="Arial" w:cs="Arial"/>
      <w:color w:val="F9849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180" w:line="262" w:lineRule="auto"/>
      <w:ind w:firstLine="40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2022-09-26T08:13:00Z</dcterms:created>
  <dcterms:modified xsi:type="dcterms:W3CDTF">2022-09-26T08:14:00Z</dcterms:modified>
</cp:coreProperties>
</file>