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917/LII/22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zmiany uchwały nr 893/LI/22 Rady Miejskiej Węglińca z dnia 25 sierpnia 2022r w sprawie ustalenia minimalnych stawek czynszu za wynajem, dzierżawę lokali użytkowych, nieruchomości gruntowych i lokali w obiektach zarządzanych przez gminne jednostki organizacyjne.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40 ust. 2 pkt 3 ustawy z dnia 8 marca 1990r. o samorządzie gminnym ( Dz.U.z 2022r.,poz. 559 z pózn. zm. 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załączniku do uchwały nr 893/LI/22 Rady Miejskiej Węglińca z dnia 25 sierpnia 2022r. w sprawie ustalenia minimalnych stawek czynszu za wynajem, dzierżawę lokali użytkowych, nieruchomości gruntowych i lokali w obiektach zarządzanych przez gminne jednostki organizacyjne,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pkt XVIII pkt b)  załącznika do uchwały, który otrzymuje brzmienie: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użytkowane do produkcji energii elektrycznej z odnawialnych źródeł energii - fotowoltaika na gruncie nie zabudowanym - 0,06 zł /m²/m-c.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Pozostałe zapisy uchwały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pkt XVIII pkt b załącznika do uchwały Nr 893/LI/22 Rady Miejskiej Węglińca z dnia 25 sierpnia 2022r. w sprawie ustalenia minimalnych stawek czynszu za wynajem, dzierżawę lokali użytkowych, nieruchomości gruntowych i lokali w obiektach zarządzanych przez gminne jednostki organizacyjne, wystąpiła omyłka pisarska w określeniu stawki czynszu zamiast 0,06 zł/m²/rocznie winno być 0,06zł/m²/ m-c, wobec czego należało dokonać korekty stawki.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DDDE35B9-59AD-4355-830C-A32592B5BD6F.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917/LII/22 z dnia 29 września 2022 r.</dc:title>
  <dc:subject>w sprawie  zmiany uchwały nr 893/LI/22 Rady Miejskiej Węglińca z^dnia 25^sierpnia 2022r w^sprawie ustalenia minimalnych stawek czynszu za wynajem, dzierżawę lokali użytkowych, nieruchomości gruntowych i^lokali w^obiektach zarządzanych przez gminne jednostki organizacyjne.</dc:subject>
  <dc:creator>Alicja</dc:creator>
  <cp:lastModifiedBy>Alicja</cp:lastModifiedBy>
  <cp:revision>1</cp:revision>
  <dcterms:created xsi:type="dcterms:W3CDTF">2022-10-10T10:42:08Z</dcterms:created>
  <dcterms:modified xsi:type="dcterms:W3CDTF">2022-10-10T10:42:08Z</dcterms:modified>
  <cp:category>Akt prawny</cp:category>
</cp:coreProperties>
</file>