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18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>ZARZĄDZENIE Nr 120/2022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Burmistrza Gminy i Miasta Węgliniec</w:t>
        <w:br/>
        <w:t>z dnia 22.11.2022 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powołania komisji rekrutacyjnej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 podstawie art. 11 ust. 1 ustawy z dnia 21 listopada 2008 r. o pracownikach samorządowych (Dz. U. z 2019 r. poz. 1282) i Zarządzenia nr 39a/2005 Burmistrza Gminy i Miasta Węgliniec z dnia 30.09.2005 r. w sprawie ustalenia regulaminu naboru na wolne stanowiska urzędnicze w Urzędzie Gminy i Miasta w Węglińcu Burmistrz Gminy i Miasta Węgliniec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postanawia, co następuje:</w:t>
        <w:br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 I-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35" w:val="left"/>
        </w:tabs>
        <w:bidi w:val="0"/>
        <w:spacing w:before="0" w:after="260" w:line="240" w:lineRule="auto"/>
        <w:ind w:left="74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celu przeprowadzenia naboru na wolne stanowisko urzędnicze w Urzędzie Gminy i Miasta w Węglińcu, powołuję Komisję rekrutacyjną w składzie: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62" w:val="left"/>
        </w:tabs>
        <w:bidi w:val="0"/>
        <w:spacing w:before="0" w:after="0" w:line="240" w:lineRule="auto"/>
        <w:ind w:left="0" w:right="0" w:firstLine="38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3171190</wp:posOffset>
                </wp:positionH>
                <wp:positionV relativeFrom="paragraph">
                  <wp:posOffset>12700</wp:posOffset>
                </wp:positionV>
                <wp:extent cx="1264920" cy="545465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64920" cy="5454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l-PL" w:eastAsia="pl-PL" w:bidi="pl-PL"/>
                              </w:rPr>
                              <w:t>- przewodniczący;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l-PL" w:eastAsia="pl-PL" w:bidi="pl-PL"/>
                              </w:rPr>
                              <w:t>-sekretarz komisji;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l-PL" w:eastAsia="pl-PL" w:bidi="pl-PL"/>
                              </w:rPr>
                              <w:t>-członek komisji.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49.70000000000002pt;margin-top:1.pt;width:99.600000000000009pt;height:42.950000000000003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l-PL" w:eastAsia="pl-PL" w:bidi="pl-PL"/>
                        </w:rPr>
                        <w:t>- przewodniczący;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l-PL" w:eastAsia="pl-PL" w:bidi="pl-PL"/>
                        </w:rPr>
                        <w:t>-sekretarz komisji;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l-PL" w:eastAsia="pl-PL" w:bidi="pl-PL"/>
                        </w:rPr>
                        <w:t>-członek komisji.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Marcin Papla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82" w:val="left"/>
        </w:tabs>
        <w:bidi w:val="0"/>
        <w:spacing w:before="0" w:after="0" w:line="240" w:lineRule="auto"/>
        <w:ind w:left="0" w:right="0" w:firstLine="38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Justyna Bogdanowicz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53" w:val="left"/>
        </w:tabs>
        <w:bidi w:val="0"/>
        <w:spacing w:before="0" w:after="540" w:line="240" w:lineRule="auto"/>
        <w:ind w:left="0" w:right="0" w:firstLine="38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Tomasz Ferens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63" w:val="left"/>
        </w:tabs>
        <w:bidi w:val="0"/>
        <w:spacing w:before="0" w:after="260" w:line="240" w:lineRule="auto"/>
        <w:ind w:left="74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Komisja, o której mowa w pkt. 1 niniejszego postanowienia przeprowadzą procedurę naboru na niżej wymienione wolne stanowisko urzędnicze, tj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stanowisko ds. polityki informacyjnej i promocji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 2.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0" w:line="21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Wykonanie postanowienia powierzam Sekretarzowi Gminy i Miasta w Węglińcu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§3.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940" w:line="19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Postanowienie wchodzi w życie z dniem podpisania.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340" w:firstLine="0"/>
        <w:jc w:val="right"/>
        <w:rPr>
          <w:sz w:val="22"/>
          <w:szCs w:val="22"/>
        </w:rPr>
      </w:pPr>
      <w:r>
        <w:rPr>
          <w:color w:val="FCBACB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Mariusz Wieczorpt’</w:t>
      </w:r>
    </w:p>
    <w:sectPr>
      <w:footnotePr>
        <w:pos w:val="pageBottom"/>
        <w:numFmt w:val="decimal"/>
        <w:numRestart w:val="continuous"/>
      </w:footnotePr>
      <w:pgSz w:w="11900" w:h="16840"/>
      <w:pgMar w:top="1182" w:right="1304" w:bottom="1182" w:left="1438" w:header="754" w:footer="754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  <w:spacing w:after="2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