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Elektronicznie podpisany przez: Magdalena Macias dnia 7 grudnia 2022 r.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1/89/2022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Składu Orzekającego Regionalnej Izby Obrachunkowej we Wrocławiu</w:t>
        <w:br/>
        <w:t>z dnia 7 grudnia 2022 r.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4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opinii o przedłożonym przez Burmistrza Gminy i Miasta Węgliniec projekcie budżetu gminy</w:t>
        <w:br/>
        <w:t>i miasta Węgliniec na 2023 rok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13 pkt 3 w związku z art. 19 ust. 2 ustawy z dnia 7 października 1992 r. o regionalnych izbach obrachunkowych (Dz.U. z 2022 r. poz. 1668) oraz art. 238 ust. 3 ustawy z dnia 27 sierpnia 2009 r. o finansach publicznych (Dz.U. z 2022 r. poz. 1634, z późn. zm.), Skład Orzekający Regionalnej Izby Obrachunkowej we Wrocławiu, w osobach: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Magdalena Macias — przewodnicząca,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Joanna Stylska — członek,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9" w:val="left"/>
        </w:tabs>
        <w:bidi w:val="0"/>
        <w:spacing w:before="0" w:after="1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Arkadiusz Babczuk — członek,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wydaje opinię pozytywną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przedłożonym przez Burmistrza Gminy i Miasta Węgliniec projekcie budżetu gminy i miasta Węgliniec na 2023 rok.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art. 233 ustawy z dnia 27 sierpnia 2009 r. o finansach publicznych (Dz.U. z 2022 r. poz. 1634, z późn. zm.), zwanej dalej „u.f.p.”, wynika, że sporządzenie projektu uchwały budżetowej należy do wyłącznej kompetencji organu wykonawczego jednostki samorządu terytorialnego. Przy realizacji tego zadania organ wykonawczy winien kierować się zasadami wynikającymi z ustawy o finansach publicznych oraz postanowieniami organu stanowiącego zawartymi w uchwale w sprawie trybu prac nad projektem uchwały budżetowej, podjętej na podstawie art. 234 u.f.p. Zgodnie z wymogami art. 238 ust. 1 u.f.p. projekt uchwały budżetowej wraz z uzasadnieniem oraz materiałami informacyjnymi organ wykonawczy przedstawia organowi stanowiącemu oraz regionalnej izbie obrachunkowej celem zaopiniowania w terminie do 15 listopada roku poprzedzającego rok budżetowy.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57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Szczegółowość projektu budżetu oraz wymogi dotyczące uzasadnienia i materiałów informacyjnych przedkładanych wraz z projektem uchwały budżetowej Rada Miejska w Węglińcu określiła uchwałą nr 319/XLIII/10 z dnia 4 listopada 2010 roku w sprawie trybu prac nad projektem uchwały budżetowej Gminy Węgliniec.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Stosownie do powołanych przepisów, Burmistrz Gminy i Miasta Węgliniec zarządzeniem nr 114/2022 z dnia 14 listopada 2022 roku w sprawie projektu budżetu Gminy i Miasta Węgliniec na 2023 r. oraz projektu w sprawie Wieloletniej prognozy Finansowej Gminy Węgliniec, przedłożył Regionalnej Izbie Obrachunkowej we Wrocławiu projekt uchwały budżetowej na 2023 rok wraz z uzasadnieniem i objaśnieniami. Zarządzenie wpłynęło 15 listopada 2022 roku.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 Orzekający Regionalnej Izby Obrachunkowej we Wrocławiu w wyniku oceny projektu uchwały budżetowej gminy i miasta Węgliniec na 2023 rok stwierdził, że projekt uchwały budżetowej sporządzony został zgodnie z wymogami określonymi w ustawie o finansach publicznych oraz w szczegółowości określonej w uchwale w sprawie trybu prac nad projektem uchwały budżetowej.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62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 niniejszej uchwały przysługuje zgodnie z art. 20 ust. 1 ustawy o regionalnych izbach obrachunkowych odwołanie do Kolegium Regionalnej Izby Obrachunkowej we Wrocławiu w terminie 14 dni od dnia doręczenia uchwały.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61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/>
        <w:ind w:left="5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Składu Orzekającego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/>
        <w:ind w:left="60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Magdalena Macias</w:t>
      </w:r>
    </w:p>
    <w:sectPr>
      <w:footerReference w:type="default" r:id="rId5"/>
      <w:footnotePr>
        <w:pos w:val="pageBottom"/>
        <w:numFmt w:val="decimal"/>
        <w:numRestart w:val="continuous"/>
      </w:footnotePr>
      <w:pgSz w:w="11900" w:h="16840"/>
      <w:pgMar w:top="473" w:right="1210" w:bottom="782" w:left="1177" w:header="45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749935</wp:posOffset>
              </wp:positionH>
              <wp:positionV relativeFrom="page">
                <wp:posOffset>10196830</wp:posOffset>
              </wp:positionV>
              <wp:extent cx="2218690" cy="850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869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l-PL" w:eastAsia="pl-PL" w:bidi="pl-PL"/>
                            </w:rPr>
                            <w:t>Id: 43E9B70 l-FEAD-4651-A518-D74FEA506331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9.050000000000004pt;margin-top:802.89999999999998pt;width:174.70000000000002pt;height:6.7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l-PL" w:eastAsia="pl-PL" w:bidi="pl-PL"/>
                      </w:rPr>
                      <w:t>Id: 43E9B70 l-FEAD-4651-A518-D74FEA506331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5">
    <w:name w:val="Nagłówek lub stopka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400" w:line="334" w:lineRule="auto"/>
      <w:ind w:left="78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4">
    <w:name w:val="Nagłówek lub stopka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140"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