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979/LVII/22</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Węglińca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29 grudnia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górnych stawek opłat za usługi w zakresie odbierana odpadów komunalnych od właścicieli nieruchomości oraz opróżniania zbiorników bezodpływowych i transportu nieczystości ciekłych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 art.18 ust. 2 pkt 15 ustawy z dnia 8 marca 1990 r. o samorządzie gminnym (Dz. U. z 2022 r. poz. 559 z późn. zm.) oraz art. 6 ust. 2 ustawy z dnia 13 września 1996 r. o utrzymaniu czystości i porządku w gminach (Dz. U. z 2022 r. poz. 2519 z późn. zm.) uchwala się ,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Ustala się górną stawkę opłaty za usługi odbioru odpadów komunalnych:</w:t>
      </w:r>
    </w:p>
    <w:p w:rsidR="00A77B3E">
      <w:pPr>
        <w:keepNext w:val="0"/>
        <w:keepLines/>
        <w:spacing w:before="120" w:after="120" w:line="240" w:lineRule="auto"/>
        <w:ind w:left="227"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a) </w:t>
      </w:r>
      <w:r>
        <w:rPr>
          <w:rFonts w:ascii="Times New Roman" w:eastAsia="Times New Roman" w:hAnsi="Times New Roman" w:cs="Times New Roman"/>
          <w:b w:val="0"/>
          <w:caps w:val="0"/>
          <w:strike w:val="0"/>
          <w:color w:val="auto"/>
          <w:sz w:val="22"/>
          <w:u w:val="none"/>
        </w:rPr>
        <w:t>od właścicieli nieruchomości , którzy nie są obowiązani do ponoszenia opłat za gospodarowanie odpadami komunalnymi na rzecz gminy w wysokości 400,00 zł za jednorazowy odbiór 1m³.</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auto"/>
          <w:sz w:val="22"/>
          <w:u w:val="none"/>
          <w:vertAlign w:val="baseline"/>
        </w:rPr>
        <w:t xml:space="preserve"> od właścicieli nieruchomości, którzy nie są obowiązani do ponoszenia opłat za gospodarowanie odpadami komunalnymi na rzecz gminy w dwukrotnej wysokości stawki podwyższone w przypadku, gdy właściciel nieruchomości nie wypełnia  obowiązku zbierania odpadów komunalnych w sposób selektywny, tj. w wysokości 800,00 zł za jednorazowy odbiór 1 m³.</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Ustala się górną stawkę opłaty ponoszonej przez właściciela nieruchomości za usługę opróżniania   zbiorników bezodpływowych i transportu nieczystości ciekłych z terenu nieruchomości w wysokości 37,00 zł.</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Ustala się górną stawkę opłaty ponoszonej przez właścicieli nieruchomości za usługę opróżniania osadników w instalacjach przydomowych oczyszczalni ścieków i transportu nieczystości ciekłych z terenu nieruchomości w wysokości 37,00zł.</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Traci moc uchwała nr 202/XVI/19 Rady Miejskiej Węglińca z dnia 5 grudnia 2019 r. w sprawie ustalenia górnych stawek opłat za usługi w zakresie odbierania odpadów komunalnych od właścicieli nieruchomości oraz opróżniania zbiorników bezodpływowych i transportu nieczystości ciekłych (Dz. U. Woj. Dolnośląskiego poz. 7397).</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Wykonanie uchwały powierza się Burmistrzowi Gminy i Miasta Węgliniec.</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b w:val="0"/>
          <w:i w:val="0"/>
          <w:caps w:val="0"/>
          <w:strike w:val="0"/>
          <w:color w:val="000000"/>
          <w:sz w:val="22"/>
          <w:u w:val="none" w:color="000000"/>
          <w:vertAlign w:val="baseline"/>
        </w:rPr>
        <w:t>Uchwała wchodzi w życie po upływie 14 dni od daty ogłoszenia w Dzienniku Urzędowym Województwa Dolnośląskiego.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984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hRule="auto" w:val="0"/>
        </w:trPr>
        <w:tc>
          <w:tcPr>
            <w:tcBorders>
              <w:top w:val="nil"/>
              <w:left w:val="nil"/>
              <w:bottom w:val="nil"/>
              <w:right w:val="nil"/>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p/>
        </w:tc>
      </w:tr>
    </w:tbl>
    <w:p w:rsidR="00A77B3E">
      <w:pPr>
        <w:keepNext/>
        <w:keepLines/>
        <w:spacing w:before="0" w:after="0"/>
        <w:rPr>
          <w:rFonts w:ascii="Times New Roman" w:eastAsia="Times New Roman" w:hAnsi="Times New Roman" w:cs="Times New Roman"/>
          <w:b w:val="0"/>
          <w:i w:val="0"/>
          <w:caps w:val="0"/>
          <w:strike w:val="0"/>
          <w:color w:val="000000"/>
          <w:sz w:val="22"/>
          <w:u w:val="none" w:color="000000"/>
          <w:vertAlign w:val="baseline"/>
        </w:rPr>
      </w:pPr>
    </w:p>
    <w:p w:rsidR="00A77B3E">
      <w:pPr>
        <w:keepNext/>
        <w:keepLines/>
        <w:spacing w:before="0" w:after="0"/>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Przewodniczący Rady</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Marek Wawrzynek</w:t>
            </w:r>
          </w:p>
        </w:tc>
      </w:tr>
    </w:tbl>
    <w:p w:rsidR="00A77B3E">
      <w:pPr>
        <w:keepNext w:val="0"/>
        <w:keepLines w:val="0"/>
        <w:spacing w:before="0" w:after="0"/>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pacing w:val="20"/>
          <w:w w:val="100"/>
          <w:sz w:val="22"/>
        </w:rPr>
        <w:t>Uzasadnienie</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Zgodnie z art. 6 ust. 2 o utrzymaniu czystości i porządku w gminach rada gminy określa w drodze uchwały górne stawki opłat ponoszonych przez właścicieli nieruchomości za usługi w zakresie opróżniania zbiorników bezodpływowych i transportu nieczystości ciekłych oraz odbierania odpadów komunalnych. Zgodnie z art. 6 ust. 1 ww. ustawy, właściciele nieruchomości, którzy pozbywają się z terenu nieruchomości nieczystości ciekłych, oraz właściciele nieruchomości, którzy nie są obowiązani do ponoszenia opłat za gospodarowanie odpadami komunalnymi na rzecz gminy (tzn. nie są objęci gminnym systemem zbierania), wykonując obowiązek pozbywania się zebranych na terenie nieruchomości odpadów komunalnych oraz nieczystości ciekłych, są obowiązani do udokumentowania w formie umowy korzystania z usług wykonywanych przez uprawnione podmioty. Stawki opłat za odbiór odpadów komunalnych z nieruchomości niezamieszkałych nieobjętych systemem nie mogą być wyższe niż uchwalone górne stawki opłat na podstawie cytowanego wyżej art. 6 ust. 2 ustawy. Zatem stawki opłat określone w umowie na odbiór odpadów zawartej przez firmę z właścicielem nieruchomości niezamieszkałej nieobjętej systemem odbierania odpadów przez gminę są uzależnione od uchwały podjętej przez radę gminy. Z kolei z art. 6 ust. 4 ustawy wynika, że uchwała rady gminy, o której mowa, powinna określać również górne stawki opłat w sytuacji, gdy odpady komunalne nie są zbierane i odbierane w sposób selektywny. Górna stawka opłaty, o której mowa w art. 6 ust. 2 ustawy, to w istocie maksymalna kwota, jaką wyznaczyć może w charakterze ceny podmiot wykonujący usługę, a tym samym maksymalna kwota jaką uiścić musi, w razie jej ustalenia w takiej wysokości, jako cenę nabywca usługi. Uchwalone stawki stanowią jednocześnie górną cenę, jaką mogą stosować przedsiębiorcy posiadający zezwolenie na świadczenie w/w. usług.</w:t>
      </w:r>
    </w:p>
    <w:sectPr>
      <w:footerReference w:type="default" r:id="rId4"/>
      <w:endnotePr>
        <w:numFmt w:val="decimal"/>
      </w:endnotePr>
      <w:pgSz w:w="11906" w:h="16838"/>
      <w:pgMar w:top="992" w:right="1020" w:bottom="992" w:left="10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87BD7F26-15BB-453B-A6DE-02CD8FAEA089.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979/LVII/22 z dnia 29 grudnia 2022 r.</dc:title>
  <dc:subject>w sprawie górnych stawek opłat za usługi w^zakresie odbierana odpadów komunalnych od właścicieli nieruchomości oraz opróżniania zbiorników bezodpływowych i^transportu nieczystości ciekłych</dc:subject>
  <dc:creator>Alicja</dc:creator>
  <cp:lastModifiedBy>Alicja</cp:lastModifiedBy>
  <cp:revision>1</cp:revision>
  <dcterms:created xsi:type="dcterms:W3CDTF">2023-01-09T09:39:38Z</dcterms:created>
  <dcterms:modified xsi:type="dcterms:W3CDTF">2023-01-09T09:39:38Z</dcterms:modified>
  <cp:category>Akt prawny</cp:category>
</cp:coreProperties>
</file>