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1B11D" w14:textId="77777777" w:rsidR="002B2595" w:rsidRDefault="00000000">
      <w:pPr>
        <w:spacing w:after="8" w:line="250" w:lineRule="auto"/>
        <w:jc w:val="center"/>
      </w:pPr>
      <w:r>
        <w:rPr>
          <w:b/>
        </w:rPr>
        <w:t xml:space="preserve">UCHWAŁA NR 977/LVII/22 </w:t>
      </w:r>
    </w:p>
    <w:p w14:paraId="26C45EB5" w14:textId="77777777" w:rsidR="002B2595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14:paraId="56720FEF" w14:textId="77777777" w:rsidR="002B2595" w:rsidRDefault="00000000">
      <w:pPr>
        <w:spacing w:after="258" w:line="259" w:lineRule="auto"/>
        <w:ind w:left="0" w:firstLine="0"/>
        <w:jc w:val="center"/>
      </w:pPr>
      <w:r>
        <w:t>z dnia 29 grudnia 2022 r.</w:t>
      </w:r>
      <w:r>
        <w:rPr>
          <w:b/>
        </w:rPr>
        <w:t xml:space="preserve"> </w:t>
      </w:r>
    </w:p>
    <w:p w14:paraId="70DA16EB" w14:textId="77777777" w:rsidR="002B2595" w:rsidRDefault="00000000">
      <w:pPr>
        <w:spacing w:after="464" w:line="250" w:lineRule="auto"/>
        <w:jc w:val="center"/>
      </w:pPr>
      <w:r>
        <w:rPr>
          <w:b/>
        </w:rPr>
        <w:t>w sprawie zmiany uchwały nr 197/XVI/19 z dnia 05 grudnia 2019 r. w sprawie regulaminu utrzymania czystości i porządku na terenie Gminy i Miasta Węgliniec</w:t>
      </w:r>
      <w:r>
        <w:t xml:space="preserve"> </w:t>
      </w:r>
    </w:p>
    <w:p w14:paraId="79AE2011" w14:textId="77777777" w:rsidR="002B2595" w:rsidRDefault="00000000">
      <w:pPr>
        <w:ind w:left="20" w:right="5" w:firstLine="227"/>
      </w:pPr>
      <w:r>
        <w:t xml:space="preserve">Na podstawie art. 18 ust.2 pkt 15 ustawy z dnia 8 marca 1990 r. o samorządzie gminnym (Dz. U. z 2022r. poz. 559) oraz art. 4 ust. 1, ust.2 i ust.2a pkt. 5 i art.6 ust. 1 ustawy z dnia 13 września 1996 r. o utrzymaniu czystości i porządku w gminach (Dz. U. z 2022 r. poz. 2519) po zasięgnięciu opinii Państwowego Powiatowego Inspektora Sanitarnego, uchwala się, co następuje: </w:t>
      </w:r>
    </w:p>
    <w:p w14:paraId="28111F31" w14:textId="77777777" w:rsidR="002B2595" w:rsidRDefault="00000000">
      <w:pPr>
        <w:ind w:left="20" w:right="5" w:firstLine="340"/>
      </w:pPr>
      <w:r>
        <w:rPr>
          <w:b/>
        </w:rPr>
        <w:t xml:space="preserve">§ 1. </w:t>
      </w:r>
      <w:r>
        <w:t xml:space="preserve">W uchwale nr 197/XVI/19 Rady Miejskiej Węglińca z dnia 05 grudnia 2019 r. w sprawie regulaminu utrzymania czystości i porządku na terenie Gminy i Miasta Węgliniec wprowadza się następujące zmiany: </w:t>
      </w:r>
    </w:p>
    <w:p w14:paraId="33E66DBF" w14:textId="77777777" w:rsidR="002B2595" w:rsidRDefault="00000000">
      <w:pPr>
        <w:numPr>
          <w:ilvl w:val="0"/>
          <w:numId w:val="1"/>
        </w:numPr>
        <w:ind w:right="5" w:hanging="220"/>
      </w:pPr>
      <w:r>
        <w:t xml:space="preserve">w § 3, w ust. 2 zmienia się pkt 12, który otrzymuje brzmienie: </w:t>
      </w:r>
    </w:p>
    <w:p w14:paraId="2A0D1526" w14:textId="77777777" w:rsidR="002B2595" w:rsidRDefault="00000000">
      <w:pPr>
        <w:ind w:left="1107" w:right="5"/>
      </w:pPr>
      <w:r>
        <w:t xml:space="preserve">„odpady budowlane i rozbiórkowe z gospodarstw domowych”. </w:t>
      </w:r>
    </w:p>
    <w:p w14:paraId="52F127B3" w14:textId="77777777" w:rsidR="002B2595" w:rsidRDefault="00000000">
      <w:pPr>
        <w:numPr>
          <w:ilvl w:val="0"/>
          <w:numId w:val="1"/>
        </w:numPr>
        <w:ind w:right="5" w:hanging="220"/>
      </w:pPr>
      <w:r>
        <w:t xml:space="preserve">zmienia się § 13 ust. 1  pkt. 3 uchwały, który otrzymuje brzmienie: </w:t>
      </w:r>
    </w:p>
    <w:p w14:paraId="088CD027" w14:textId="77777777" w:rsidR="002B2595" w:rsidRDefault="00000000">
      <w:pPr>
        <w:ind w:left="983" w:right="5" w:firstLine="114"/>
      </w:pPr>
      <w:r>
        <w:t xml:space="preserve">„ odpady budowlane i rozbiórkowe z gospodarstw domowych muszą być złożone w udostępnionych przez przedsiębiorcę odbierającego odpady komunalne kontenerach, w miejscu umożliwiającym dojazd pojazdu tego przedsiębiorcy, na miejscu nieutrudniającym korzystania z nieruchomości lub wyznaczonym do tego celu przez właściciela.”. </w:t>
      </w:r>
    </w:p>
    <w:p w14:paraId="1D1A1EA5" w14:textId="77777777" w:rsidR="002B2595" w:rsidRDefault="00000000">
      <w:pPr>
        <w:numPr>
          <w:ilvl w:val="0"/>
          <w:numId w:val="1"/>
        </w:numPr>
        <w:ind w:right="5" w:hanging="220"/>
      </w:pPr>
      <w:r>
        <w:t xml:space="preserve">w § 15 zmienia się ust.  3, który otrzymuje brzmienie: </w:t>
      </w:r>
    </w:p>
    <w:p w14:paraId="0E165572" w14:textId="77777777" w:rsidR="002B2595" w:rsidRDefault="00000000">
      <w:pPr>
        <w:spacing w:after="98" w:line="259" w:lineRule="auto"/>
        <w:ind w:left="1092"/>
        <w:jc w:val="left"/>
      </w:pPr>
      <w:r>
        <w:t xml:space="preserve">„ Ustala się częstotliwość  w zakresie odbioru nieczystości ciekłych: </w:t>
      </w:r>
    </w:p>
    <w:p w14:paraId="09D89E0E" w14:textId="77777777" w:rsidR="002B2595" w:rsidRDefault="00000000">
      <w:pPr>
        <w:numPr>
          <w:ilvl w:val="1"/>
          <w:numId w:val="1"/>
        </w:numPr>
        <w:ind w:right="5" w:hanging="238"/>
      </w:pPr>
      <w:r>
        <w:t xml:space="preserve">adekwatnie do zużycia wody i pojemności zbiornika bezodpływowego , jednak nie rzadziej niż raz na 6  miesięcy w przypadku zbiorników bezodpływowych </w:t>
      </w:r>
    </w:p>
    <w:p w14:paraId="563435EF" w14:textId="77777777" w:rsidR="002B2595" w:rsidRDefault="00000000">
      <w:pPr>
        <w:numPr>
          <w:ilvl w:val="1"/>
          <w:numId w:val="1"/>
        </w:numPr>
        <w:ind w:right="5" w:hanging="238"/>
      </w:pPr>
      <w:r>
        <w:t xml:space="preserve">nie rzadziej, niż raz w roku w przypadku przydomowych oczyszczalni ścieków”.. </w:t>
      </w:r>
    </w:p>
    <w:p w14:paraId="2C05EA2B" w14:textId="77777777" w:rsidR="002B2595" w:rsidRDefault="00000000">
      <w:pPr>
        <w:numPr>
          <w:ilvl w:val="0"/>
          <w:numId w:val="1"/>
        </w:numPr>
        <w:ind w:right="5" w:hanging="220"/>
      </w:pPr>
      <w:r>
        <w:t xml:space="preserve">w § 15 dodaje się ust. 4, który otrzymuje brzmienie: </w:t>
      </w:r>
    </w:p>
    <w:p w14:paraId="79F52D03" w14:textId="77777777" w:rsidR="002B2595" w:rsidRDefault="00000000">
      <w:pPr>
        <w:ind w:left="983" w:right="5" w:firstLine="114"/>
      </w:pPr>
      <w:r>
        <w:t xml:space="preserve">„ właściciel nieruchomości niepodłączonej do sieci kanalizacyjnej ma obowiązek udokumentowania w formie umowy korzystanie z usług przez przedsiębiorcę posiadającego zezwolenie na prowadzenie działalności w zakresie opróżniania zbiorników bezodpływowych lub osadników w instalacjach przydomowych oczyszczalni ścieków i transportu nieczystości ciekłych. Udokumentowanie następuje poprzez okazanie takiej umowy oraz dowodów uiszczania opłat za usługi wywozu nieczystości ciekłych”.. </w:t>
      </w:r>
    </w:p>
    <w:p w14:paraId="4DCCD189" w14:textId="77777777" w:rsidR="002B2595" w:rsidRDefault="00000000">
      <w:pPr>
        <w:ind w:left="355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458F61F1" w14:textId="77777777" w:rsidR="002B2595" w:rsidRDefault="00000000">
      <w:pPr>
        <w:ind w:left="20" w:right="5" w:firstLine="340"/>
      </w:pPr>
      <w:r>
        <w:rPr>
          <w:b/>
        </w:rPr>
        <w:t xml:space="preserve">§ 3. </w:t>
      </w:r>
      <w:r>
        <w:t xml:space="preserve">Uchwała wchodzi w życie po upływie 14 dni od daty publikacji w Dzienniku Urzędowym Województwa Dolnośląskiego. </w:t>
      </w:r>
    </w:p>
    <w:p w14:paraId="28AD26FB" w14:textId="77777777" w:rsidR="002B2595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15BD2927" w14:textId="77777777" w:rsidR="002B2595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14E078F7" w14:textId="77777777" w:rsidR="002B2595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028D4D43" w14:textId="77777777" w:rsidR="002B2595" w:rsidRDefault="00000000">
      <w:pPr>
        <w:spacing w:after="9" w:line="259" w:lineRule="auto"/>
        <w:ind w:left="20" w:firstLine="0"/>
        <w:jc w:val="left"/>
      </w:pPr>
      <w:r>
        <w:t xml:space="preserve"> </w:t>
      </w:r>
    </w:p>
    <w:p w14:paraId="01D9B94B" w14:textId="77777777" w:rsidR="002B2595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18A61D56" w14:textId="77777777" w:rsidR="002B2595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14:paraId="37C0215D" w14:textId="77777777" w:rsidR="002B259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0CCB6AE" w14:textId="77777777" w:rsidR="002B259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8892D4B" w14:textId="77777777" w:rsidR="002B2595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319B684B" w14:textId="77777777" w:rsidR="002B2595" w:rsidRDefault="00000000">
      <w:pPr>
        <w:spacing w:after="464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31FCDB1D" w14:textId="77777777" w:rsidR="002B2595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C6EC785" w14:textId="77777777" w:rsidR="002B2595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E5F8ED45-0EBD-4BE0-900F-D715A11435CD. Podpisany</w:t>
      </w:r>
      <w:r>
        <w:rPr>
          <w:sz w:val="18"/>
        </w:rPr>
        <w:tab/>
        <w:t>Strona 1</w:t>
      </w:r>
    </w:p>
    <w:p w14:paraId="50E906F1" w14:textId="77777777" w:rsidR="002B2595" w:rsidRDefault="00000000">
      <w:pPr>
        <w:spacing w:after="13918"/>
        <w:ind w:left="30" w:right="5"/>
      </w:pPr>
      <w:r>
        <w:t xml:space="preserve">W związku ze zmianą definicji odpadów komunalnych zawartą w art. 3 ust. 1 pkt 7 ustawy z dnia 14 grudnia 2012r. o odpadach oraz art. 1b ust. 2 ustawy z dnia 13 września 1996 r. o utrzymaniu czystości i porządku w gminach koniecznym jest dostosowanie zapisu Uchwały nr 197/XVI/19 z dnia 05 grudnia 2019 r sprawie regulaminu utrzymania czystości i porządku na terenie Gminy i Miasta Węgliniec. Mając powyższe na uwadze, przyjęcie niniejszej uchwały jest w pełni uzasadnione. </w:t>
      </w:r>
    </w:p>
    <w:p w14:paraId="16BC2C49" w14:textId="77777777" w:rsidR="002B2595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BFBB31A" w14:textId="77777777" w:rsidR="002B2595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E5F8ED45-0EBD-4BE0-900F-D715A11435CD. Podpisany</w:t>
      </w:r>
      <w:r>
        <w:rPr>
          <w:sz w:val="18"/>
        </w:rPr>
        <w:tab/>
        <w:t>Strona 2</w:t>
      </w:r>
    </w:p>
    <w:sectPr w:rsidR="002B2595">
      <w:pgSz w:w="11906" w:h="16838"/>
      <w:pgMar w:top="1045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1F4F92"/>
    <w:multiLevelType w:val="hybridMultilevel"/>
    <w:tmpl w:val="97CA96C4"/>
    <w:lvl w:ilvl="0" w:tplc="50DA3D28">
      <w:start w:val="1"/>
      <w:numFmt w:val="decimal"/>
      <w:lvlText w:val="%1."/>
      <w:lvlJc w:val="left"/>
      <w:pPr>
        <w:ind w:left="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92EE66">
      <w:start w:val="1"/>
      <w:numFmt w:val="decimal"/>
      <w:lvlText w:val="%2)"/>
      <w:lvlJc w:val="left"/>
      <w:pPr>
        <w:ind w:left="1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46B4DE">
      <w:start w:val="1"/>
      <w:numFmt w:val="lowerRoman"/>
      <w:lvlText w:val="%3"/>
      <w:lvlJc w:val="left"/>
      <w:pPr>
        <w:ind w:left="1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003BBC">
      <w:start w:val="1"/>
      <w:numFmt w:val="decimal"/>
      <w:lvlText w:val="%4"/>
      <w:lvlJc w:val="left"/>
      <w:pPr>
        <w:ind w:left="2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9CC7DA">
      <w:start w:val="1"/>
      <w:numFmt w:val="lowerLetter"/>
      <w:lvlText w:val="%5"/>
      <w:lvlJc w:val="left"/>
      <w:pPr>
        <w:ind w:left="3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DA3112">
      <w:start w:val="1"/>
      <w:numFmt w:val="lowerRoman"/>
      <w:lvlText w:val="%6"/>
      <w:lvlJc w:val="left"/>
      <w:pPr>
        <w:ind w:left="4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10C16A">
      <w:start w:val="1"/>
      <w:numFmt w:val="decimal"/>
      <w:lvlText w:val="%7"/>
      <w:lvlJc w:val="left"/>
      <w:pPr>
        <w:ind w:left="4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3DE47F4">
      <w:start w:val="1"/>
      <w:numFmt w:val="lowerLetter"/>
      <w:lvlText w:val="%8"/>
      <w:lvlJc w:val="left"/>
      <w:pPr>
        <w:ind w:left="5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46F448">
      <w:start w:val="1"/>
      <w:numFmt w:val="lowerRoman"/>
      <w:lvlText w:val="%9"/>
      <w:lvlJc w:val="left"/>
      <w:pPr>
        <w:ind w:left="6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33726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595"/>
    <w:rsid w:val="001E7EB2"/>
    <w:rsid w:val="002B2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8E934"/>
  <w15:docId w15:val="{A06656EB-5F9F-43F3-9750-EB6CAE08F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</Words>
  <Characters>2778</Characters>
  <Application>Microsoft Office Word</Application>
  <DocSecurity>0</DocSecurity>
  <Lines>23</Lines>
  <Paragraphs>6</Paragraphs>
  <ScaleCrop>false</ScaleCrop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977/LVII/22</dc:title>
  <dc:subject>Uchwała Nr 977/LVII/22 z dnia 29 grudnia 2022 r. Rady Miejskiej Węglińca w sprawie zmiany uchwaly nr 197/XVI/19 z dnia 05 grudnia 2019 r. w sprawie regulaminu utrzymania czystosci i porzadku na terenie Gminy i Miasta Wegliniec</dc:subject>
  <dc:creator>Rada Miejska Weglinca</dc:creator>
  <cp:keywords/>
  <cp:lastModifiedBy>Alicja</cp:lastModifiedBy>
  <cp:revision>2</cp:revision>
  <dcterms:created xsi:type="dcterms:W3CDTF">2023-01-09T08:36:00Z</dcterms:created>
  <dcterms:modified xsi:type="dcterms:W3CDTF">2023-01-09T08:36:00Z</dcterms:modified>
</cp:coreProperties>
</file>