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C1F" w14:textId="77777777" w:rsidR="00C31CAE" w:rsidRDefault="00000000">
      <w:pPr>
        <w:pStyle w:val="Nagwek1"/>
        <w:spacing w:after="258"/>
      </w:pPr>
      <w:r>
        <w:t xml:space="preserve">UCHWAŁA NR 989/LVIII/22 RADY MIEJSKIEJ WĘGLIŃCA </w:t>
      </w:r>
    </w:p>
    <w:p w14:paraId="29DF91F5" w14:textId="77777777" w:rsidR="00C31CAE" w:rsidRDefault="00000000">
      <w:pPr>
        <w:spacing w:after="197" w:line="505" w:lineRule="auto"/>
        <w:ind w:left="3601" w:right="3601"/>
        <w:jc w:val="center"/>
      </w:pPr>
      <w:r>
        <w:rPr>
          <w:rFonts w:ascii="Times New Roman" w:eastAsia="Times New Roman" w:hAnsi="Times New Roman" w:cs="Times New Roman"/>
        </w:rPr>
        <w:t>z dnia 30 grudnia 2022 r.</w:t>
      </w:r>
      <w:r>
        <w:rPr>
          <w:rFonts w:ascii="Times New Roman" w:eastAsia="Times New Roman" w:hAnsi="Times New Roman" w:cs="Times New Roman"/>
          <w:b/>
        </w:rPr>
        <w:t xml:space="preserve"> w sprawie zmian w budżecie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EF1EAD" w14:textId="77777777" w:rsidR="00C31CAE" w:rsidRDefault="00000000">
      <w:pPr>
        <w:spacing w:after="120" w:line="238" w:lineRule="auto"/>
        <w:ind w:firstLine="227"/>
        <w:jc w:val="both"/>
      </w:pPr>
      <w:r>
        <w:rPr>
          <w:rFonts w:ascii="Times New Roman" w:eastAsia="Times New Roman" w:hAnsi="Times New Roman" w:cs="Times New Roman"/>
          <w:i/>
        </w:rPr>
        <w:t>Na podstawie art.18 ust.2 pkt 4) ustawy z dnia 8 marca 1990 r o samorządzie gminnym (t.j.  Dz.U. z 2022r., poz. 559 z późn.zm.), art.211-215, art.221 ust. 1, art. 222 ustawy z dnia 27 sierpnia 2009r. o finansach publicznych (t. j. Dz. U. z 2022r. poz.1634 z późn.zm.),  Rada  Miejska  Węglińca uchwala,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788EF0" w14:textId="77777777" w:rsidR="00C31CAE" w:rsidRDefault="00000000">
      <w:pPr>
        <w:spacing w:after="111" w:line="249" w:lineRule="auto"/>
        <w:ind w:left="-15" w:firstLine="340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Dokonuje się zmian w planie dochodów budżetu Gminy Węgliniec na 2022rok zgodnie z załącznikiem nr 1 do niniejszej Uchwały. </w:t>
      </w:r>
    </w:p>
    <w:p w14:paraId="5C1080F4" w14:textId="77777777" w:rsidR="00C31CAE" w:rsidRDefault="00000000">
      <w:pPr>
        <w:spacing w:after="111" w:line="249" w:lineRule="auto"/>
        <w:ind w:left="-15" w:firstLine="340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Dokonuje się zmian w planie wydatków budżetu Gminy Węgliniec na 2022rok zgodnie z załącznikiem nr 2 do niniejszej Uchwały. </w:t>
      </w:r>
    </w:p>
    <w:p w14:paraId="002FE816" w14:textId="77777777" w:rsidR="00C31CAE" w:rsidRDefault="00000000">
      <w:pPr>
        <w:spacing w:after="111" w:line="249" w:lineRule="auto"/>
        <w:ind w:left="34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Plan po zmianach na 2022r. wynosi: </w:t>
      </w:r>
    </w:p>
    <w:p w14:paraId="48E7467E" w14:textId="77777777" w:rsidR="00C31CAE" w:rsidRDefault="00000000">
      <w:pPr>
        <w:numPr>
          <w:ilvl w:val="0"/>
          <w:numId w:val="1"/>
        </w:numPr>
        <w:spacing w:after="109" w:line="249" w:lineRule="auto"/>
        <w:ind w:right="211" w:hanging="128"/>
      </w:pPr>
      <w:r>
        <w:rPr>
          <w:rFonts w:ascii="Times New Roman" w:eastAsia="Times New Roman" w:hAnsi="Times New Roman" w:cs="Times New Roman"/>
        </w:rPr>
        <w:t xml:space="preserve">po stronie dochodów 54.219.372,96zł, w tym: bieżące -  50.908.712,16zł, majątkowe – 3.310.660,80zł </w:t>
      </w:r>
    </w:p>
    <w:p w14:paraId="6B8839F2" w14:textId="77777777" w:rsidR="00C31CAE" w:rsidRDefault="00000000">
      <w:pPr>
        <w:numPr>
          <w:ilvl w:val="0"/>
          <w:numId w:val="1"/>
        </w:numPr>
        <w:spacing w:after="0" w:line="351" w:lineRule="auto"/>
        <w:ind w:right="211" w:hanging="128"/>
      </w:pPr>
      <w:r>
        <w:rPr>
          <w:rFonts w:ascii="Times New Roman" w:eastAsia="Times New Roman" w:hAnsi="Times New Roman" w:cs="Times New Roman"/>
        </w:rPr>
        <w:t xml:space="preserve">po stronie wydatków 62.677.141,25zł, w tym: bieżące -  49.189.014,79zł, majątkowe – 13.488.126,46zł. </w:t>
      </w: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 </w:t>
      </w: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6423EFE6" w14:textId="77777777" w:rsidR="00C31CAE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B7357A" w14:textId="77777777" w:rsidR="00C31CAE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8B6AE0" w14:textId="77777777" w:rsidR="00C31CAE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900040" w14:textId="77777777" w:rsidR="00C31CAE" w:rsidRDefault="00000000">
      <w:pPr>
        <w:spacing w:after="9"/>
      </w:pPr>
      <w:r>
        <w:rPr>
          <w:rFonts w:ascii="Times New Roman" w:eastAsia="Times New Roman" w:hAnsi="Times New Roman" w:cs="Times New Roman"/>
        </w:rPr>
        <w:t xml:space="preserve"> </w:t>
      </w:r>
    </w:p>
    <w:p w14:paraId="2E6647E1" w14:textId="77777777" w:rsidR="00C31CAE" w:rsidRDefault="00000000">
      <w:pPr>
        <w:spacing w:after="554"/>
      </w:pPr>
      <w:r>
        <w:rPr>
          <w:rFonts w:ascii="Times New Roman" w:eastAsia="Times New Roman" w:hAnsi="Times New Roman" w:cs="Times New Roman"/>
        </w:rPr>
        <w:t xml:space="preserve">   </w:t>
      </w:r>
    </w:p>
    <w:p w14:paraId="24E05829" w14:textId="77777777" w:rsidR="00C31CAE" w:rsidRDefault="00000000">
      <w:pPr>
        <w:spacing w:after="10" w:line="249" w:lineRule="auto"/>
        <w:ind w:left="6429" w:hanging="10"/>
        <w:jc w:val="both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4DA2D311" w14:textId="77777777" w:rsidR="00C31CAE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A881986" w14:textId="77777777" w:rsidR="00C31CAE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2482E87" w14:textId="77777777" w:rsidR="00C31CAE" w:rsidRDefault="00000000">
      <w:pPr>
        <w:spacing w:after="536" w:line="265" w:lineRule="auto"/>
        <w:ind w:left="6496" w:hanging="10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2DCCD5" w14:textId="77777777" w:rsidR="00C31CAE" w:rsidRDefault="00000000">
      <w:pPr>
        <w:pStyle w:val="Nagwek1"/>
        <w:spacing w:after="101"/>
        <w:ind w:right="20"/>
      </w:pPr>
      <w:r>
        <w:t>Uzasadnienie</w:t>
      </w:r>
      <w:r>
        <w:rPr>
          <w:b w:val="0"/>
        </w:rPr>
        <w:t xml:space="preserve"> </w:t>
      </w:r>
    </w:p>
    <w:p w14:paraId="1617CE6A" w14:textId="77777777" w:rsidR="00C31CAE" w:rsidRDefault="00000000">
      <w:pPr>
        <w:spacing w:after="95" w:line="265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 xml:space="preserve">W § 1  dokonuje się  zmian planu dochodów  o kwotę 379.440,00zł, z tego: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56737A" w14:textId="77777777" w:rsidR="00C31CAE" w:rsidRDefault="00000000">
      <w:pPr>
        <w:numPr>
          <w:ilvl w:val="0"/>
          <w:numId w:val="2"/>
        </w:numPr>
        <w:spacing w:after="98"/>
        <w:ind w:hanging="275"/>
      </w:pPr>
      <w:r>
        <w:rPr>
          <w:rFonts w:ascii="Times New Roman" w:eastAsia="Times New Roman" w:hAnsi="Times New Roman" w:cs="Times New Roman"/>
          <w:b/>
        </w:rPr>
        <w:t>Zwiększenia na kwotę 379.440,00zł: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98E749" w14:textId="77777777" w:rsidR="00C31CAE" w:rsidRDefault="00000000">
      <w:pPr>
        <w:spacing w:after="111" w:line="249" w:lineRule="auto"/>
        <w:ind w:left="283" w:firstLine="217"/>
      </w:pPr>
      <w:r>
        <w:rPr>
          <w:rFonts w:ascii="Times New Roman" w:eastAsia="Times New Roman" w:hAnsi="Times New Roman" w:cs="Times New Roman"/>
        </w:rPr>
        <w:t xml:space="preserve">1.1.  Dział 853, rozdział 85395 o kwotę 379.440,00zł- środki z Funduszu Przeciwdziałania COVID-19 z przeznaczeniem na wypłaty dodatków węglowych – dodatek węglowy 13transza. </w:t>
      </w:r>
    </w:p>
    <w:p w14:paraId="71EDBECC" w14:textId="77777777" w:rsidR="00C31CAE" w:rsidRDefault="00000000">
      <w:pPr>
        <w:spacing w:after="95" w:line="265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 xml:space="preserve">W § 2  dokonuje się  zmian planu wydatków o kwotę 379.440,00zł, z tego: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BD8BCC" w14:textId="77777777" w:rsidR="00C31CAE" w:rsidRDefault="00000000">
      <w:pPr>
        <w:numPr>
          <w:ilvl w:val="0"/>
          <w:numId w:val="3"/>
        </w:numPr>
        <w:spacing w:after="98"/>
        <w:ind w:hanging="220"/>
      </w:pPr>
      <w:r>
        <w:rPr>
          <w:rFonts w:ascii="Times New Roman" w:eastAsia="Times New Roman" w:hAnsi="Times New Roman" w:cs="Times New Roman"/>
          <w:b/>
        </w:rPr>
        <w:t>Zwiększenia na kwotę 379.440,00zł, z tego: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A8FC55" w14:textId="77777777" w:rsidR="00C31CAE" w:rsidRDefault="00000000">
      <w:pPr>
        <w:spacing w:after="111" w:line="249" w:lineRule="auto"/>
        <w:ind w:left="283" w:firstLine="217"/>
      </w:pPr>
      <w:r>
        <w:rPr>
          <w:rFonts w:ascii="Times New Roman" w:eastAsia="Times New Roman" w:hAnsi="Times New Roman" w:cs="Times New Roman"/>
        </w:rPr>
        <w:t>1.1. Dział 853, rozdział 85395 o kwotę 379.440,00zł- środki z Funduszu Przeciwdziałania COVID-19 z przeznaczeniem na wypłaty dodatków węglowych – dodatek węglowy 13transza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 tym: </w:t>
      </w:r>
    </w:p>
    <w:p w14:paraId="2FE51FF2" w14:textId="77777777" w:rsidR="00C31CAE" w:rsidRDefault="00000000">
      <w:pPr>
        <w:numPr>
          <w:ilvl w:val="0"/>
          <w:numId w:val="4"/>
        </w:numPr>
        <w:spacing w:after="109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 xml:space="preserve">7.440,00zł- koszty obsługi- z czego plan MGOPS kwota 2.394,00zł (§4010-2.000,00zł, § 4110-345,00zł, § 4120-49,00zł) oraz plan UGiM kwota 5.046,00zł (§ 4010-3.000,00zł, § 4110-513,00zł,§ 4120-74,00zł i § 4210-1.459,00zł) </w:t>
      </w:r>
    </w:p>
    <w:p w14:paraId="0407634E" w14:textId="77777777" w:rsidR="00C31CAE" w:rsidRDefault="00000000">
      <w:pPr>
        <w:numPr>
          <w:ilvl w:val="0"/>
          <w:numId w:val="4"/>
        </w:numPr>
        <w:spacing w:after="109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 xml:space="preserve">372.000,00zł- środki na wypłatę świadczeń -plan MGOPS (§3110). </w:t>
      </w:r>
    </w:p>
    <w:p w14:paraId="2A795964" w14:textId="77777777" w:rsidR="00C31CAE" w:rsidRDefault="00C31CAE">
      <w:pPr>
        <w:sectPr w:rsidR="00C31CAE">
          <w:footerReference w:type="even" r:id="rId7"/>
          <w:footerReference w:type="default" r:id="rId8"/>
          <w:footerReference w:type="first" r:id="rId9"/>
          <w:pgSz w:w="11906" w:h="16838"/>
          <w:pgMar w:top="1440" w:right="1020" w:bottom="1440" w:left="1020" w:header="708" w:footer="262" w:gutter="0"/>
          <w:cols w:space="708"/>
        </w:sectPr>
      </w:pPr>
    </w:p>
    <w:p w14:paraId="0C6711B2" w14:textId="77777777" w:rsidR="00C31CAE" w:rsidRDefault="00000000">
      <w:pPr>
        <w:spacing w:after="54"/>
        <w:ind w:left="864"/>
      </w:pPr>
      <w:r>
        <w:rPr>
          <w:rFonts w:ascii="Arial" w:eastAsia="Arial" w:hAnsi="Arial" w:cs="Arial"/>
          <w:b/>
          <w:sz w:val="24"/>
        </w:rPr>
        <w:lastRenderedPageBreak/>
        <w:t>Zmiana planu dochodów budżetu Gminy Węgliniec na 2022 rok</w:t>
      </w:r>
    </w:p>
    <w:p w14:paraId="691E8E43" w14:textId="77777777" w:rsidR="00C31CAE" w:rsidRDefault="00000000">
      <w:pPr>
        <w:spacing w:after="0"/>
        <w:ind w:left="6565" w:right="-339"/>
        <w:jc w:val="center"/>
      </w:pPr>
      <w:r>
        <w:rPr>
          <w:rFonts w:ascii="Arial" w:eastAsia="Arial" w:hAnsi="Arial" w:cs="Arial"/>
          <w:sz w:val="12"/>
        </w:rPr>
        <w:t>Załącznik nr 1 do uchwały nr  989/LVIII/22 Rady Miejskiej Węglińca z dnia 30.12.2022r.</w:t>
      </w:r>
    </w:p>
    <w:tbl>
      <w:tblPr>
        <w:tblStyle w:val="TableGrid"/>
        <w:tblW w:w="10722" w:type="dxa"/>
        <w:tblInd w:w="-863" w:type="dxa"/>
        <w:tblCellMar>
          <w:top w:w="19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98"/>
        <w:gridCol w:w="890"/>
        <w:gridCol w:w="901"/>
        <w:gridCol w:w="3240"/>
        <w:gridCol w:w="1507"/>
        <w:gridCol w:w="1508"/>
        <w:gridCol w:w="1507"/>
        <w:gridCol w:w="271"/>
      </w:tblGrid>
      <w:tr w:rsidR="00C31CAE" w14:paraId="1914FCDA" w14:textId="77777777">
        <w:trPr>
          <w:trHeight w:val="2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8DCF" w14:textId="77777777" w:rsidR="00C31CA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Dział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267F" w14:textId="77777777" w:rsidR="00C31CAE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Rozdział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D057" w14:textId="77777777" w:rsidR="00C31CAE" w:rsidRDefault="0000000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Paragraf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A3A0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Treść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FB14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Przed zmianą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12D1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Zmiana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D322" w14:textId="77777777" w:rsidR="00C31CAE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 zmianie</w:t>
            </w: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EBBF41" w14:textId="77777777" w:rsidR="00C31CAE" w:rsidRDefault="00C31CAE"/>
        </w:tc>
      </w:tr>
      <w:tr w:rsidR="00C31CAE" w14:paraId="5227E5E6" w14:textId="77777777">
        <w:trPr>
          <w:trHeight w:val="34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53501AC" w14:textId="77777777" w:rsidR="00C31CAE" w:rsidRDefault="0000000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853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6D8E1273" w14:textId="77777777" w:rsidR="00C31CAE" w:rsidRDefault="00C31CAE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7E66C65A" w14:textId="77777777" w:rsidR="00C31CAE" w:rsidRDefault="00C31CA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47D45F35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Pozostałe zadania w zakresie polityki społecznej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9555F7A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7 468 969,44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1B3CA264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379 440,00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02E8C5B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7 848 409,44</w:t>
            </w: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4CB311D" w14:textId="77777777" w:rsidR="00C31CAE" w:rsidRDefault="00C31CAE"/>
        </w:tc>
      </w:tr>
      <w:tr w:rsidR="00C31CAE" w14:paraId="1B6153A9" w14:textId="77777777">
        <w:trPr>
          <w:trHeight w:val="187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FAB91E2" w14:textId="77777777" w:rsidR="00C31CAE" w:rsidRDefault="00C31CAE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54087BA5" w14:textId="77777777" w:rsidR="00C31CAE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>85395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647C3C09" w14:textId="77777777" w:rsidR="00C31CAE" w:rsidRDefault="00C31CA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0D180FF9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Pozostała działalność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6F2969BE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7 468 969,44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22CA9742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379 440,00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511994EB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7 848 409,44</w:t>
            </w: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D72E252" w14:textId="77777777" w:rsidR="00C31CAE" w:rsidRDefault="00C31CAE"/>
        </w:tc>
      </w:tr>
      <w:tr w:rsidR="00C31CAE" w14:paraId="142C1ABD" w14:textId="77777777">
        <w:trPr>
          <w:trHeight w:val="852"/>
        </w:trPr>
        <w:tc>
          <w:tcPr>
            <w:tcW w:w="89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FD33522" w14:textId="77777777" w:rsidR="00C31CAE" w:rsidRDefault="00C31CAE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A6923" w14:textId="77777777" w:rsidR="00C31CAE" w:rsidRDefault="00C31CAE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0536E" w14:textId="77777777" w:rsidR="00C31CAE" w:rsidRDefault="0000000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2180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D9C7E" w14:textId="77777777" w:rsidR="00C31CAE" w:rsidRDefault="00000000">
            <w:pPr>
              <w:spacing w:after="0"/>
              <w:ind w:right="444"/>
              <w:jc w:val="both"/>
            </w:pPr>
            <w:r>
              <w:rPr>
                <w:rFonts w:ascii="Arial" w:eastAsia="Arial" w:hAnsi="Arial" w:cs="Arial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97F96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7 183 969,44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09A54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379 440,00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D2D4E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7 563 409,44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FEA4B" w14:textId="77777777" w:rsidR="00C31CAE" w:rsidRDefault="00C31CAE"/>
        </w:tc>
      </w:tr>
      <w:tr w:rsidR="00C31CAE" w14:paraId="10F5F70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0A6FD1" w14:textId="77777777" w:rsidR="00C31CAE" w:rsidRDefault="00C31CAE"/>
        </w:tc>
        <w:tc>
          <w:tcPr>
            <w:tcW w:w="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7096BE" w14:textId="77777777" w:rsidR="00C31CAE" w:rsidRDefault="00C31CAE"/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C53CD91" w14:textId="77777777" w:rsidR="00C31CAE" w:rsidRDefault="00C31CAE"/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0205A6" w14:textId="77777777" w:rsidR="00C31CAE" w:rsidRDefault="00C31CAE"/>
        </w:tc>
        <w:tc>
          <w:tcPr>
            <w:tcW w:w="1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69F8035" w14:textId="77777777" w:rsidR="00C31CAE" w:rsidRDefault="00C31CAE"/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062EFF" w14:textId="77777777" w:rsidR="00C31CAE" w:rsidRDefault="00C31CAE"/>
        </w:tc>
        <w:tc>
          <w:tcPr>
            <w:tcW w:w="1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45B9E4" w14:textId="77777777" w:rsidR="00C31CAE" w:rsidRDefault="00C31C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F91DB9" w14:textId="77777777" w:rsidR="00C31CAE" w:rsidRDefault="00C31CAE"/>
        </w:tc>
      </w:tr>
      <w:tr w:rsidR="00C31CAE" w14:paraId="4E56536C" w14:textId="77777777">
        <w:trPr>
          <w:trHeight w:val="2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12C9EB" w14:textId="77777777" w:rsidR="00C31CAE" w:rsidRDefault="00C31CAE"/>
        </w:tc>
        <w:tc>
          <w:tcPr>
            <w:tcW w:w="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6D9184F" w14:textId="77777777" w:rsidR="00C31CAE" w:rsidRDefault="00C31CAE"/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18663AB" w14:textId="77777777" w:rsidR="00C31CAE" w:rsidRDefault="00C31CAE"/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A7036" w14:textId="77777777" w:rsidR="00C31C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Razem: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FA055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53 839 932,96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6B91D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379 440,00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87E60" w14:textId="77777777" w:rsidR="00C31CAE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2"/>
              </w:rPr>
              <w:t>54 219 372,96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6517FE" w14:textId="77777777" w:rsidR="00C31CAE" w:rsidRDefault="00C31CAE"/>
        </w:tc>
      </w:tr>
    </w:tbl>
    <w:p w14:paraId="60CB42A7" w14:textId="77777777" w:rsidR="00C31CAE" w:rsidRDefault="00000000">
      <w:r>
        <w:br w:type="page"/>
      </w:r>
    </w:p>
    <w:p w14:paraId="70C8FA80" w14:textId="77777777" w:rsidR="00C31CAE" w:rsidRDefault="00000000">
      <w:pPr>
        <w:spacing w:after="55"/>
        <w:ind w:left="2096"/>
      </w:pPr>
      <w:r>
        <w:rPr>
          <w:rFonts w:ascii="Arial" w:eastAsia="Arial" w:hAnsi="Arial" w:cs="Arial"/>
          <w:b/>
          <w:sz w:val="28"/>
        </w:rPr>
        <w:lastRenderedPageBreak/>
        <w:t>Zmiana planu wydatków na 2022rok</w:t>
      </w:r>
    </w:p>
    <w:p w14:paraId="693EE7AD" w14:textId="77777777" w:rsidR="00C31CAE" w:rsidRDefault="00000000">
      <w:pPr>
        <w:spacing w:after="0"/>
        <w:ind w:left="10" w:right="-700" w:hanging="10"/>
        <w:jc w:val="right"/>
      </w:pPr>
      <w:r>
        <w:rPr>
          <w:rFonts w:ascii="Arial" w:eastAsia="Arial" w:hAnsi="Arial" w:cs="Arial"/>
          <w:sz w:val="16"/>
        </w:rPr>
        <w:t xml:space="preserve">Załącznik nr 2 do uchwały nr 989/LVIII/22  </w:t>
      </w:r>
    </w:p>
    <w:p w14:paraId="2D4AB655" w14:textId="77777777" w:rsidR="00C31CAE" w:rsidRDefault="00000000">
      <w:pPr>
        <w:spacing w:after="0"/>
        <w:ind w:left="10" w:right="-333" w:hanging="10"/>
        <w:jc w:val="right"/>
      </w:pPr>
      <w:r>
        <w:rPr>
          <w:rFonts w:ascii="Arial" w:eastAsia="Arial" w:hAnsi="Arial" w:cs="Arial"/>
          <w:sz w:val="16"/>
        </w:rPr>
        <w:t xml:space="preserve">Rady Miejskiej Węglińca z dnia </w:t>
      </w:r>
    </w:p>
    <w:p w14:paraId="2641B698" w14:textId="77777777" w:rsidR="00C31CAE" w:rsidRDefault="00000000">
      <w:pPr>
        <w:spacing w:after="0"/>
        <w:ind w:left="10" w:right="300" w:hanging="10"/>
        <w:jc w:val="right"/>
      </w:pPr>
      <w:r>
        <w:rPr>
          <w:rFonts w:ascii="Arial" w:eastAsia="Arial" w:hAnsi="Arial" w:cs="Arial"/>
          <w:sz w:val="16"/>
        </w:rPr>
        <w:t>30.12.2022r.</w:t>
      </w:r>
    </w:p>
    <w:tbl>
      <w:tblPr>
        <w:tblStyle w:val="TableGrid"/>
        <w:tblW w:w="10695" w:type="dxa"/>
        <w:tblInd w:w="-863" w:type="dxa"/>
        <w:tblCellMar>
          <w:top w:w="25" w:type="dxa"/>
          <w:left w:w="29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896"/>
        <w:gridCol w:w="912"/>
        <w:gridCol w:w="925"/>
        <w:gridCol w:w="3324"/>
        <w:gridCol w:w="1546"/>
        <w:gridCol w:w="1546"/>
        <w:gridCol w:w="1546"/>
      </w:tblGrid>
      <w:tr w:rsidR="00C31CAE" w14:paraId="6AE31D16" w14:textId="77777777">
        <w:trPr>
          <w:trHeight w:val="218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A548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Dział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A09D" w14:textId="77777777" w:rsidR="00C31CAE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Rozdział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5843" w14:textId="77777777" w:rsidR="00C31CAE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Paragraf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E925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Treść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EC03" w14:textId="77777777" w:rsidR="00C31CAE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Przed zmianą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F213" w14:textId="77777777" w:rsidR="00C31CAE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Zmiana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AB93" w14:textId="77777777" w:rsidR="00C31CAE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 zmianie</w:t>
            </w:r>
          </w:p>
        </w:tc>
      </w:tr>
      <w:tr w:rsidR="00C31CAE" w14:paraId="655A93BC" w14:textId="77777777">
        <w:trPr>
          <w:trHeight w:val="314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5DFCA68" w14:textId="77777777" w:rsidR="00C31CAE" w:rsidRDefault="00000000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853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1564C389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5AE2ABF" w14:textId="77777777" w:rsidR="00C31CAE" w:rsidRDefault="00C31CAE"/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15AAC246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Pozostałe zadania w zakresie polityki społecznej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2EBA596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7 478 884,00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53C4123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379 440,00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639BA6CB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7 858 324,00</w:t>
            </w:r>
          </w:p>
        </w:tc>
      </w:tr>
      <w:tr w:rsidR="00C31CAE" w14:paraId="4267F15B" w14:textId="77777777">
        <w:trPr>
          <w:trHeight w:val="314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EE272E7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305EFF6E" w14:textId="77777777" w:rsidR="00C31CAE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85395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4779EDEF" w14:textId="77777777" w:rsidR="00C31CAE" w:rsidRDefault="00C31CAE"/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2BA9D4E6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Pozostała działalność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2D5944B0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7 468 969,44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54ACD234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379 440,00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0508EC90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7 848 409,44</w:t>
            </w:r>
          </w:p>
        </w:tc>
      </w:tr>
      <w:tr w:rsidR="00C31CAE" w14:paraId="529CC432" w14:textId="77777777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30DDF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7E760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40CAA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3110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6B7D7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Świadczenia społeczne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78408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7 043 107,29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0E0FA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372 000,00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3A7E6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7 415 107,29</w:t>
            </w:r>
          </w:p>
        </w:tc>
      </w:tr>
      <w:tr w:rsidR="00C31CAE" w14:paraId="71AE7B9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1FA15B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E0F2D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91980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4010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40969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Wynagrodzenia osobowe pracowników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9C6AE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84 583,00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7CA44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7705E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89 583,00</w:t>
            </w:r>
          </w:p>
        </w:tc>
      </w:tr>
      <w:tr w:rsidR="00C31CAE" w14:paraId="560197B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77D6F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3ECA7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AC0FF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4110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ADA11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Składki na ubezpieczenia społeczne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C9983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15 900,65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7A208B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858,00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F21D5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16 758,65</w:t>
            </w:r>
          </w:p>
        </w:tc>
      </w:tr>
      <w:tr w:rsidR="00C31CAE" w14:paraId="4DB8C7CD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6D959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CDAD6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423BA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4120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B6446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 xml:space="preserve">Składki na Fundusz Pracy oraz Fundusz </w:t>
            </w:r>
          </w:p>
          <w:p w14:paraId="273292C5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Solidarnościowy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55207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2 045,25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8CBCE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123,00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F81F0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2 168,25</w:t>
            </w:r>
          </w:p>
        </w:tc>
      </w:tr>
      <w:tr w:rsidR="00C31CAE" w14:paraId="3849E94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E7BA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7A5C2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EDF7D" w14:textId="77777777" w:rsidR="00C31CAE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4210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09A59" w14:textId="77777777" w:rsidR="00C31CAE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Zakup materiałów i wyposażenia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E1D4D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250 931,00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6EC10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1 459,00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AFA87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252 390,00</w:t>
            </w:r>
          </w:p>
        </w:tc>
      </w:tr>
      <w:tr w:rsidR="00C31CAE" w14:paraId="60CEB24A" w14:textId="77777777">
        <w:trPr>
          <w:trHeight w:val="21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8739A4" w14:textId="77777777" w:rsidR="00C31CAE" w:rsidRDefault="00C31CAE"/>
        </w:tc>
        <w:tc>
          <w:tcPr>
            <w:tcW w:w="9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CBAEAD3" w14:textId="77777777" w:rsidR="00C31CAE" w:rsidRDefault="00C31CAE"/>
        </w:tc>
        <w:tc>
          <w:tcPr>
            <w:tcW w:w="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9CF5480" w14:textId="77777777" w:rsidR="00C31CAE" w:rsidRDefault="00C31CAE"/>
        </w:tc>
        <w:tc>
          <w:tcPr>
            <w:tcW w:w="3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9A704" w14:textId="77777777" w:rsidR="00C31C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Razem: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90951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62 297 701,25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71922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379 440,00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BE360" w14:textId="77777777" w:rsidR="00C31CAE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3"/>
              </w:rPr>
              <w:t>62 677 141,25</w:t>
            </w:r>
          </w:p>
        </w:tc>
      </w:tr>
    </w:tbl>
    <w:p w14:paraId="749AA79B" w14:textId="77777777" w:rsidR="0079377A" w:rsidRDefault="0079377A"/>
    <w:sectPr w:rsidR="0079377A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0065" w14:textId="77777777" w:rsidR="0079377A" w:rsidRDefault="0079377A">
      <w:pPr>
        <w:spacing w:after="0" w:line="240" w:lineRule="auto"/>
      </w:pPr>
      <w:r>
        <w:separator/>
      </w:r>
    </w:p>
  </w:endnote>
  <w:endnote w:type="continuationSeparator" w:id="0">
    <w:p w14:paraId="4C15564D" w14:textId="77777777" w:rsidR="0079377A" w:rsidRDefault="0079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34C7" w14:textId="77777777" w:rsidR="00C31CAE" w:rsidRDefault="00000000">
    <w:pPr>
      <w:spacing w:after="0"/>
      <w:ind w:left="-20" w:righ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00BA14A" w14:textId="77777777" w:rsidR="00C31CAE" w:rsidRDefault="00000000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64E566E7-BA42-4898-93F1-796D2CA620B3.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8A89" w14:textId="77777777" w:rsidR="00C31CAE" w:rsidRDefault="00000000">
    <w:pPr>
      <w:spacing w:after="0"/>
      <w:ind w:left="-20" w:righ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64B5AB3" w14:textId="77777777" w:rsidR="00C31CAE" w:rsidRDefault="00000000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64E566E7-BA42-4898-93F1-796D2CA620B3.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60F" w14:textId="77777777" w:rsidR="00C31CAE" w:rsidRDefault="00000000">
    <w:pPr>
      <w:spacing w:after="0"/>
      <w:ind w:left="-20" w:righ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5499EF1" w14:textId="77777777" w:rsidR="00C31CAE" w:rsidRDefault="00000000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64E566E7-BA42-4898-93F1-796D2CA620B3.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A983" w14:textId="77777777" w:rsidR="00C31CAE" w:rsidRDefault="00000000">
    <w:pPr>
      <w:spacing w:after="0"/>
      <w:ind w:left="-440" w:right="-44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1EBCE25" w14:textId="77777777" w:rsidR="00C31CAE" w:rsidRDefault="00000000">
    <w:pPr>
      <w:tabs>
        <w:tab w:val="right" w:pos="9466"/>
      </w:tabs>
      <w:spacing w:after="0"/>
      <w:ind w:left="-440" w:right="-440"/>
    </w:pPr>
    <w:r>
      <w:rPr>
        <w:rFonts w:ascii="Times New Roman" w:eastAsia="Times New Roman" w:hAnsi="Times New Roman" w:cs="Times New Roman"/>
        <w:sz w:val="18"/>
      </w:rPr>
      <w:t>Id: 64E566E7-BA42-4898-93F1-796D2CA620B3.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0BEB" w14:textId="77777777" w:rsidR="00C31CAE" w:rsidRDefault="00000000">
    <w:pPr>
      <w:spacing w:after="0"/>
      <w:ind w:left="-440" w:right="-44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50C1C47" w14:textId="77777777" w:rsidR="00C31CAE" w:rsidRDefault="00000000">
    <w:pPr>
      <w:tabs>
        <w:tab w:val="right" w:pos="9466"/>
      </w:tabs>
      <w:spacing w:after="0"/>
      <w:ind w:left="-440" w:right="-440"/>
    </w:pPr>
    <w:r>
      <w:rPr>
        <w:rFonts w:ascii="Times New Roman" w:eastAsia="Times New Roman" w:hAnsi="Times New Roman" w:cs="Times New Roman"/>
        <w:sz w:val="18"/>
      </w:rPr>
      <w:t>Id: 64E566E7-BA42-4898-93F1-796D2CA620B3.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DAC" w14:textId="77777777" w:rsidR="00C31CAE" w:rsidRDefault="00000000">
    <w:pPr>
      <w:spacing w:after="0"/>
      <w:ind w:left="-440" w:right="-44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3942D4D" w14:textId="77777777" w:rsidR="00C31CAE" w:rsidRDefault="00000000">
    <w:pPr>
      <w:tabs>
        <w:tab w:val="right" w:pos="9466"/>
      </w:tabs>
      <w:spacing w:after="0"/>
      <w:ind w:left="-440" w:right="-440"/>
    </w:pPr>
    <w:r>
      <w:rPr>
        <w:rFonts w:ascii="Times New Roman" w:eastAsia="Times New Roman" w:hAnsi="Times New Roman" w:cs="Times New Roman"/>
        <w:sz w:val="18"/>
      </w:rPr>
      <w:t>Id: 64E566E7-BA42-4898-93F1-796D2CA620B3.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C3B1" w14:textId="77777777" w:rsidR="0079377A" w:rsidRDefault="0079377A">
      <w:pPr>
        <w:spacing w:after="0" w:line="240" w:lineRule="auto"/>
      </w:pPr>
      <w:r>
        <w:separator/>
      </w:r>
    </w:p>
  </w:footnote>
  <w:footnote w:type="continuationSeparator" w:id="0">
    <w:p w14:paraId="1C60E83D" w14:textId="77777777" w:rsidR="0079377A" w:rsidRDefault="0079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6E7"/>
    <w:multiLevelType w:val="hybridMultilevel"/>
    <w:tmpl w:val="81D67E2E"/>
    <w:lvl w:ilvl="0" w:tplc="41DCFEAA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EDDF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63A3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60AC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0076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C495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209A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AE0F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C944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0113B"/>
    <w:multiLevelType w:val="hybridMultilevel"/>
    <w:tmpl w:val="7B62D0BA"/>
    <w:lvl w:ilvl="0" w:tplc="F39893F0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B90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5912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C324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044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EB424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AD10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E04AC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22E9A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A48A6"/>
    <w:multiLevelType w:val="hybridMultilevel"/>
    <w:tmpl w:val="A266B6FE"/>
    <w:lvl w:ilvl="0" w:tplc="D536FCF2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419A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2E4E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6A53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0ABC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4A7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4745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CA89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ADB2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A2A9F"/>
    <w:multiLevelType w:val="hybridMultilevel"/>
    <w:tmpl w:val="AD3A3D5E"/>
    <w:lvl w:ilvl="0" w:tplc="A27E5CE6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CB7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6665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CBACA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A041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6DD18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4879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C8B1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6CF5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894263">
    <w:abstractNumId w:val="3"/>
  </w:num>
  <w:num w:numId="2" w16cid:durableId="1824077088">
    <w:abstractNumId w:val="2"/>
  </w:num>
  <w:num w:numId="3" w16cid:durableId="347761318">
    <w:abstractNumId w:val="0"/>
  </w:num>
  <w:num w:numId="4" w16cid:durableId="134847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AE"/>
    <w:rsid w:val="0079377A"/>
    <w:rsid w:val="00896F71"/>
    <w:rsid w:val="00C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C53"/>
  <w15:docId w15:val="{0756AEFF-8EDF-42BE-9D9B-6DAFF790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989/LVIII/22</dc:title>
  <dc:subject>Uchwała Nr 989/LVIII/22 z dnia 30 grudnia 2022 r. Rady Miejskiej Węglińca w sprawie zmian w budzecie</dc:subject>
  <dc:creator>Rada Miejska Weglinca</dc:creator>
  <cp:keywords/>
  <cp:lastModifiedBy>Alicja</cp:lastModifiedBy>
  <cp:revision>2</cp:revision>
  <dcterms:created xsi:type="dcterms:W3CDTF">2023-01-09T08:49:00Z</dcterms:created>
  <dcterms:modified xsi:type="dcterms:W3CDTF">2023-01-09T08:49:00Z</dcterms:modified>
</cp:coreProperties>
</file>