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F750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1021/LXI/23</w:t>
      </w:r>
      <w:r>
        <w:rPr>
          <w:b/>
          <w:caps/>
        </w:rPr>
        <w:br/>
        <w:t>Rady Miejskiej Węglińca</w:t>
      </w:r>
    </w:p>
    <w:p w14:paraId="46C97D1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3AD186C5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gruntu na cele rekreacyjne.</w:t>
      </w:r>
    </w:p>
    <w:p w14:paraId="132C071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poz.344) Rada Miejska Węglińca uchwala, co następuje:</w:t>
      </w:r>
    </w:p>
    <w:p w14:paraId="1B19AB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działkę o numerze ewidencyjnym 293 o pow. 598,00m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położonej w Jagodzinie , </w:t>
      </w:r>
      <w:r w:rsidRPr="006B4554">
        <w:rPr>
          <w:color w:val="000000"/>
          <w:highlight w:val="black"/>
          <w:u w:color="000000"/>
        </w:rPr>
        <w:t>z Grzegorzem Kusiak,</w:t>
      </w:r>
      <w:r>
        <w:rPr>
          <w:color w:val="000000"/>
          <w:u w:color="000000"/>
        </w:rPr>
        <w:t xml:space="preserve"> z przeznaczeniem na cele rekreacyjne.</w:t>
      </w:r>
    </w:p>
    <w:p w14:paraId="42CE1CB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8306D9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4E96D9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A1ECA3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F127C" w14:paraId="5C4E45E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40AA5F" w14:textId="77777777" w:rsidR="00BF127C" w:rsidRDefault="00BF127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D4EB29" w14:textId="77777777" w:rsidR="00BF127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F127C" w14:paraId="4A5C68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CB0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F127C" w14:paraId="7DB9F1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84FCB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17FAFC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00A4D" w14:textId="77777777" w:rsidR="00C660BD" w:rsidRDefault="00C660BD">
      <w:r>
        <w:separator/>
      </w:r>
    </w:p>
  </w:endnote>
  <w:endnote w:type="continuationSeparator" w:id="0">
    <w:p w14:paraId="4C88FCCB" w14:textId="77777777" w:rsidR="00C660BD" w:rsidRDefault="00C66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F127C" w14:paraId="5C5B65A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9593F52" w14:textId="77777777" w:rsidR="00BF127C" w:rsidRDefault="00000000">
          <w:pPr>
            <w:jc w:val="left"/>
            <w:rPr>
              <w:sz w:val="18"/>
            </w:rPr>
          </w:pPr>
          <w:r w:rsidRPr="006B4554">
            <w:rPr>
              <w:sz w:val="18"/>
              <w:lang w:val="en-US"/>
            </w:rPr>
            <w:t>Id: 09BF7AEC-E8A3-4958-BCFC-40A364F1D470.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FDF15FC" w14:textId="77777777" w:rsidR="00BF127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B455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95769F2" w14:textId="77777777" w:rsidR="00BF127C" w:rsidRDefault="00BF127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58DA1" w14:textId="77777777" w:rsidR="00C660BD" w:rsidRDefault="00C660BD">
      <w:r>
        <w:separator/>
      </w:r>
    </w:p>
  </w:footnote>
  <w:footnote w:type="continuationSeparator" w:id="0">
    <w:p w14:paraId="5494EF60" w14:textId="77777777" w:rsidR="00C660BD" w:rsidRDefault="00C660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B4554"/>
    <w:rsid w:val="00A77B3E"/>
    <w:rsid w:val="00BF127C"/>
    <w:rsid w:val="00C660B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13501"/>
  <w15:docId w15:val="{C5AD3404-F543-430A-99C1-D0D8219B7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1021/LXI/23 z dnia 16 marca 2023 r.</dc:title>
  <dc:subject>w^sprawie wyrażenia zgody na odstąpienie od obowiązku trybu przetargowego i^zawarcie umowy dzierżawy gruntu na cele rekreacyjne.</dc:subject>
  <dc:creator>Alicja</dc:creator>
  <cp:lastModifiedBy>Alicja</cp:lastModifiedBy>
  <cp:revision>2</cp:revision>
  <dcterms:created xsi:type="dcterms:W3CDTF">2023-03-20T15:17:00Z</dcterms:created>
  <dcterms:modified xsi:type="dcterms:W3CDTF">2023-03-20T14:43:00Z</dcterms:modified>
  <cp:category>Akt prawny</cp:category>
</cp:coreProperties>
</file>