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248A9" w:rsidRDefault="00000000">
      <w:pPr>
        <w:pStyle w:val="Teksttreci0"/>
        <w:spacing w:after="280" w:line="240" w:lineRule="auto"/>
        <w:jc w:val="center"/>
      </w:pPr>
      <w:r>
        <w:rPr>
          <w:b/>
          <w:bCs/>
        </w:rPr>
        <w:t>ZARZĄDZENIE NR 119A/2022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 22 listopada 2022r.</w:t>
      </w:r>
    </w:p>
    <w:p w:rsidR="00D248A9" w:rsidRDefault="00000000">
      <w:pPr>
        <w:pStyle w:val="Teksttreci0"/>
        <w:spacing w:after="340"/>
      </w:pPr>
      <w:r>
        <w:rPr>
          <w:b/>
          <w:bCs/>
        </w:rPr>
        <w:t>w sprawie powołania Pionu Ochrony Informacji Niejawnych w Urzędzie Gminy i Miasta w Węglińcu</w:t>
      </w:r>
    </w:p>
    <w:p w:rsidR="00D248A9" w:rsidRDefault="00000000">
      <w:pPr>
        <w:pStyle w:val="Teksttreci0"/>
        <w:spacing w:after="340"/>
        <w:ind w:firstLine="720"/>
        <w:jc w:val="both"/>
      </w:pPr>
      <w:r>
        <w:t>Na podstawie art.33 ust.3 ustawy z dnia 8 marca 1990r. o samorządzie gminnym (</w:t>
      </w:r>
      <w:proofErr w:type="spellStart"/>
      <w:r>
        <w:t>t.j</w:t>
      </w:r>
      <w:proofErr w:type="spellEnd"/>
      <w:r>
        <w:t xml:space="preserve">. Dz.U z 2022r. poz. 559 z </w:t>
      </w:r>
      <w:proofErr w:type="spellStart"/>
      <w:r>
        <w:t>późn</w:t>
      </w:r>
      <w:proofErr w:type="spellEnd"/>
      <w:r>
        <w:t xml:space="preserve">. zm.) w związku z art. 14 </w:t>
      </w:r>
      <w:proofErr w:type="spellStart"/>
      <w:r>
        <w:t>ust.l</w:t>
      </w:r>
      <w:proofErr w:type="spellEnd"/>
      <w:r>
        <w:t xml:space="preserve"> oraz art. 15 ust.2 ustawy z dnia 5 sierpnia 2010r. o ochronie informacji niejawnych (</w:t>
      </w:r>
      <w:proofErr w:type="spellStart"/>
      <w:r>
        <w:t>t.j</w:t>
      </w:r>
      <w:proofErr w:type="spellEnd"/>
      <w:r>
        <w:t>. Dz.U. z 2019r. poz. 742) zarządzam, co następuje:</w:t>
      </w:r>
    </w:p>
    <w:p w:rsidR="00D248A9" w:rsidRDefault="00D248A9">
      <w:pPr>
        <w:pStyle w:val="Teksttreci0"/>
        <w:numPr>
          <w:ilvl w:val="0"/>
          <w:numId w:val="1"/>
        </w:numPr>
        <w:spacing w:line="240" w:lineRule="auto"/>
        <w:jc w:val="center"/>
      </w:pPr>
    </w:p>
    <w:p w:rsidR="00D248A9" w:rsidRDefault="00000000">
      <w:pPr>
        <w:pStyle w:val="Teksttreci0"/>
        <w:numPr>
          <w:ilvl w:val="0"/>
          <w:numId w:val="2"/>
        </w:numPr>
        <w:tabs>
          <w:tab w:val="left" w:pos="339"/>
        </w:tabs>
        <w:ind w:left="360" w:hanging="360"/>
        <w:jc w:val="both"/>
      </w:pPr>
      <w:r>
        <w:t>Dla zapewnienia ochrony informacji niejawnych w Urzędzie Gminy i Miasta w Węglińcu powołuje się Pion Ochrony Informacji Niejawnych, zwanym dalej „pionem ochrony”.</w:t>
      </w:r>
    </w:p>
    <w:p w:rsidR="00D248A9" w:rsidRDefault="00000000">
      <w:pPr>
        <w:pStyle w:val="Teksttreci0"/>
        <w:numPr>
          <w:ilvl w:val="0"/>
          <w:numId w:val="2"/>
        </w:numPr>
        <w:tabs>
          <w:tab w:val="left" w:pos="358"/>
        </w:tabs>
        <w:ind w:left="360" w:hanging="360"/>
        <w:jc w:val="both"/>
      </w:pPr>
      <w:r>
        <w:t>Pionem ochrony kieruje Pełnomocnik ds. Informacji Niejawnych, powołany odrębnym zarządzeniem.</w:t>
      </w:r>
    </w:p>
    <w:p w:rsidR="00D248A9" w:rsidRDefault="00D248A9">
      <w:pPr>
        <w:pStyle w:val="Teksttreci0"/>
        <w:numPr>
          <w:ilvl w:val="0"/>
          <w:numId w:val="1"/>
        </w:numPr>
        <w:jc w:val="center"/>
      </w:pPr>
    </w:p>
    <w:p w:rsidR="00D248A9" w:rsidRDefault="00000000">
      <w:pPr>
        <w:pStyle w:val="Teksttreci0"/>
        <w:numPr>
          <w:ilvl w:val="0"/>
          <w:numId w:val="3"/>
        </w:numPr>
        <w:tabs>
          <w:tab w:val="left" w:pos="339"/>
        </w:tabs>
      </w:pPr>
      <w:r>
        <w:t>W skład pionu ochrony wchodzą:</w:t>
      </w:r>
    </w:p>
    <w:p w:rsidR="00D248A9" w:rsidRDefault="00000000">
      <w:pPr>
        <w:pStyle w:val="Teksttreci0"/>
        <w:numPr>
          <w:ilvl w:val="0"/>
          <w:numId w:val="4"/>
        </w:numPr>
        <w:tabs>
          <w:tab w:val="left" w:pos="718"/>
        </w:tabs>
        <w:ind w:firstLine="360"/>
      </w:pPr>
      <w:r>
        <w:t>Pełnomocnik ds. Informacji Niejawnych;</w:t>
      </w:r>
    </w:p>
    <w:p w:rsidR="00D248A9" w:rsidRDefault="00000000">
      <w:pPr>
        <w:pStyle w:val="Teksttreci0"/>
        <w:numPr>
          <w:ilvl w:val="0"/>
          <w:numId w:val="4"/>
        </w:numPr>
        <w:tabs>
          <w:tab w:val="left" w:pos="742"/>
        </w:tabs>
        <w:ind w:firstLine="360"/>
      </w:pPr>
      <w:r>
        <w:t>Administrator Systemu;</w:t>
      </w:r>
    </w:p>
    <w:p w:rsidR="00D248A9" w:rsidRDefault="00000000">
      <w:pPr>
        <w:pStyle w:val="Teksttreci0"/>
        <w:numPr>
          <w:ilvl w:val="0"/>
          <w:numId w:val="4"/>
        </w:numPr>
        <w:tabs>
          <w:tab w:val="left" w:pos="738"/>
        </w:tabs>
        <w:spacing w:after="340"/>
        <w:ind w:firstLine="360"/>
      </w:pPr>
      <w:r>
        <w:t>Inspektor Bezpieczeństwa Teleinformatycznego.</w:t>
      </w:r>
    </w:p>
    <w:p w:rsidR="00D248A9" w:rsidRDefault="00D248A9">
      <w:pPr>
        <w:pStyle w:val="Teksttreci0"/>
        <w:numPr>
          <w:ilvl w:val="0"/>
          <w:numId w:val="1"/>
        </w:numPr>
        <w:jc w:val="center"/>
      </w:pPr>
    </w:p>
    <w:p w:rsidR="00D248A9" w:rsidRDefault="00000000">
      <w:pPr>
        <w:pStyle w:val="Teksttreci0"/>
        <w:numPr>
          <w:ilvl w:val="0"/>
          <w:numId w:val="5"/>
        </w:numPr>
        <w:tabs>
          <w:tab w:val="left" w:pos="325"/>
        </w:tabs>
      </w:pPr>
      <w:r>
        <w:t>W ramach pionu ochrony tworzy się Kancelarię Materiałów Niejawnych.</w:t>
      </w:r>
    </w:p>
    <w:p w:rsidR="00D248A9" w:rsidRDefault="00000000">
      <w:pPr>
        <w:pStyle w:val="Teksttreci0"/>
        <w:numPr>
          <w:ilvl w:val="0"/>
          <w:numId w:val="5"/>
        </w:numPr>
        <w:tabs>
          <w:tab w:val="left" w:pos="358"/>
        </w:tabs>
        <w:spacing w:after="340"/>
        <w:ind w:left="360" w:hanging="360"/>
      </w:pPr>
      <w:r>
        <w:t>Kancelaria Materiałów Niejawnych jest wyodrębnionym miejscem przetwarzania informacji niejawnych, nadzorowanym przez Pełnomocnika ds. Informacji Niejawnych.</w:t>
      </w:r>
    </w:p>
    <w:p w:rsidR="00D248A9" w:rsidRDefault="00D248A9">
      <w:pPr>
        <w:pStyle w:val="Teksttreci0"/>
        <w:numPr>
          <w:ilvl w:val="0"/>
          <w:numId w:val="1"/>
        </w:numPr>
        <w:spacing w:line="240" w:lineRule="auto"/>
        <w:jc w:val="center"/>
      </w:pPr>
    </w:p>
    <w:p w:rsidR="00D248A9" w:rsidRDefault="00000000">
      <w:pPr>
        <w:pStyle w:val="Teksttreci0"/>
        <w:numPr>
          <w:ilvl w:val="0"/>
          <w:numId w:val="6"/>
        </w:numPr>
        <w:tabs>
          <w:tab w:val="left" w:pos="339"/>
        </w:tabs>
      </w:pPr>
      <w:r>
        <w:t>Do zadań pionu ochrony należy w szczególności:</w:t>
      </w:r>
    </w:p>
    <w:p w:rsidR="00D248A9" w:rsidRDefault="00000000">
      <w:pPr>
        <w:pStyle w:val="Teksttreci0"/>
        <w:numPr>
          <w:ilvl w:val="0"/>
          <w:numId w:val="7"/>
        </w:numPr>
        <w:tabs>
          <w:tab w:val="left" w:pos="738"/>
        </w:tabs>
        <w:ind w:left="720" w:hanging="340"/>
      </w:pPr>
      <w:r>
        <w:t>zapewnienie ochrony informacji niejawnych, w tym stosowanie środków bezpieczeństwa fizycznego;</w:t>
      </w:r>
    </w:p>
    <w:p w:rsidR="00D248A9" w:rsidRDefault="00000000">
      <w:pPr>
        <w:pStyle w:val="Teksttreci0"/>
        <w:numPr>
          <w:ilvl w:val="0"/>
          <w:numId w:val="7"/>
        </w:numPr>
        <w:tabs>
          <w:tab w:val="left" w:pos="762"/>
        </w:tabs>
        <w:ind w:left="720" w:hanging="340"/>
      </w:pPr>
      <w:r>
        <w:t>zapewnienie ochrony systemów teleinformatycznych, w których są przetwarzane informacje niejawne;</w:t>
      </w:r>
    </w:p>
    <w:p w:rsidR="00D248A9" w:rsidRDefault="00000000">
      <w:pPr>
        <w:pStyle w:val="Teksttreci0"/>
        <w:numPr>
          <w:ilvl w:val="0"/>
          <w:numId w:val="7"/>
        </w:numPr>
        <w:tabs>
          <w:tab w:val="left" w:pos="758"/>
        </w:tabs>
        <w:ind w:left="720" w:hanging="340"/>
      </w:pPr>
      <w:r>
        <w:t>kontrola ochrony informacji niejawnych oraz przestrzeganie przepisów o ochronie tych informacji;</w:t>
      </w:r>
    </w:p>
    <w:p w:rsidR="00D248A9" w:rsidRDefault="00000000">
      <w:pPr>
        <w:pStyle w:val="Teksttreci0"/>
        <w:numPr>
          <w:ilvl w:val="0"/>
          <w:numId w:val="7"/>
        </w:numPr>
        <w:tabs>
          <w:tab w:val="left" w:pos="738"/>
        </w:tabs>
        <w:ind w:firstLine="360"/>
      </w:pPr>
      <w:r>
        <w:t>prowadzenie szkoleń w zakresie ochrony informacji niejawnych;</w:t>
      </w:r>
    </w:p>
    <w:p w:rsidR="00D248A9" w:rsidRDefault="00000000">
      <w:pPr>
        <w:pStyle w:val="Teksttreci0"/>
        <w:numPr>
          <w:ilvl w:val="0"/>
          <w:numId w:val="7"/>
        </w:numPr>
        <w:tabs>
          <w:tab w:val="left" w:pos="738"/>
        </w:tabs>
        <w:spacing w:after="340"/>
        <w:ind w:firstLine="360"/>
      </w:pPr>
      <w:r>
        <w:t>realizowanie i nadzorowanie zapisów planu ochrony informacji niejawnych.</w:t>
      </w:r>
    </w:p>
    <w:p w:rsidR="00D248A9" w:rsidRDefault="00D248A9">
      <w:pPr>
        <w:pStyle w:val="Teksttreci0"/>
        <w:numPr>
          <w:ilvl w:val="0"/>
          <w:numId w:val="1"/>
        </w:numPr>
        <w:jc w:val="center"/>
      </w:pPr>
    </w:p>
    <w:p w:rsidR="00D248A9" w:rsidRDefault="00000000">
      <w:pPr>
        <w:pStyle w:val="Teksttreci0"/>
        <w:numPr>
          <w:ilvl w:val="0"/>
          <w:numId w:val="8"/>
        </w:numPr>
        <w:tabs>
          <w:tab w:val="left" w:pos="339"/>
        </w:tabs>
        <w:spacing w:after="340"/>
      </w:pPr>
      <w:r>
        <w:t>Wykonanie zarządzenia powierzam Pełnomocnikowi ds. Informacji Niejawnych.</w:t>
      </w:r>
    </w:p>
    <w:p w:rsidR="00D248A9" w:rsidRDefault="00000000">
      <w:pPr>
        <w:pStyle w:val="Teksttreci0"/>
        <w:numPr>
          <w:ilvl w:val="0"/>
          <w:numId w:val="1"/>
        </w:numPr>
        <w:tabs>
          <w:tab w:val="left" w:pos="324"/>
        </w:tabs>
        <w:spacing w:line="240" w:lineRule="auto"/>
        <w:jc w:val="center"/>
      </w:pPr>
      <w:r>
        <w:rPr>
          <w:b/>
          <w:bCs/>
        </w:rPr>
        <w:t>6</w:t>
      </w:r>
    </w:p>
    <w:p w:rsidR="00D248A9" w:rsidRDefault="00000000">
      <w:pPr>
        <w:pStyle w:val="Teksttreci0"/>
        <w:numPr>
          <w:ilvl w:val="0"/>
          <w:numId w:val="9"/>
        </w:numPr>
        <w:tabs>
          <w:tab w:val="left" w:pos="334"/>
        </w:tabs>
        <w:spacing w:after="340" w:line="240" w:lineRule="auto"/>
      </w:pPr>
      <w:r>
        <w:t>Zarządzenie wchodzi w życie z dniem podpisania.</w:t>
      </w:r>
    </w:p>
    <w:p w:rsidR="00D248A9" w:rsidRDefault="00D248A9">
      <w:pPr>
        <w:pStyle w:val="Teksttreci20"/>
      </w:pPr>
    </w:p>
    <w:sectPr w:rsidR="00D248A9">
      <w:footerReference w:type="default" r:id="rId7"/>
      <w:pgSz w:w="11900" w:h="16840"/>
      <w:pgMar w:top="430" w:right="1386" w:bottom="792" w:left="1328" w:header="2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37E85" w:rsidRDefault="00837E85">
      <w:r>
        <w:separator/>
      </w:r>
    </w:p>
  </w:endnote>
  <w:endnote w:type="continuationSeparator" w:id="0">
    <w:p w:rsidR="00837E85" w:rsidRDefault="00837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48A9" w:rsidRDefault="00D248A9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37E85" w:rsidRDefault="00837E85"/>
  </w:footnote>
  <w:footnote w:type="continuationSeparator" w:id="0">
    <w:p w:rsidR="00837E85" w:rsidRDefault="00837E8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5533F"/>
    <w:multiLevelType w:val="multilevel"/>
    <w:tmpl w:val="D4F201F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5E1711"/>
    <w:multiLevelType w:val="multilevel"/>
    <w:tmpl w:val="3B98AF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08697B"/>
    <w:multiLevelType w:val="multilevel"/>
    <w:tmpl w:val="C22827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C0B1912"/>
    <w:multiLevelType w:val="multilevel"/>
    <w:tmpl w:val="0EB210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5F26F14"/>
    <w:multiLevelType w:val="multilevel"/>
    <w:tmpl w:val="2584C16C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FA74F1"/>
    <w:multiLevelType w:val="multilevel"/>
    <w:tmpl w:val="1952E2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76C60F3"/>
    <w:multiLevelType w:val="multilevel"/>
    <w:tmpl w:val="5008C5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C5F568A"/>
    <w:multiLevelType w:val="multilevel"/>
    <w:tmpl w:val="733895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5BB6364"/>
    <w:multiLevelType w:val="multilevel"/>
    <w:tmpl w:val="915603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84848146">
    <w:abstractNumId w:val="4"/>
  </w:num>
  <w:num w:numId="2" w16cid:durableId="1464231179">
    <w:abstractNumId w:val="2"/>
  </w:num>
  <w:num w:numId="3" w16cid:durableId="485245492">
    <w:abstractNumId w:val="5"/>
  </w:num>
  <w:num w:numId="4" w16cid:durableId="65493576">
    <w:abstractNumId w:val="7"/>
  </w:num>
  <w:num w:numId="5" w16cid:durableId="1491678319">
    <w:abstractNumId w:val="8"/>
  </w:num>
  <w:num w:numId="6" w16cid:durableId="99450477">
    <w:abstractNumId w:val="1"/>
  </w:num>
  <w:num w:numId="7" w16cid:durableId="873928101">
    <w:abstractNumId w:val="0"/>
  </w:num>
  <w:num w:numId="8" w16cid:durableId="882063478">
    <w:abstractNumId w:val="6"/>
  </w:num>
  <w:num w:numId="9" w16cid:durableId="14555143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8A9"/>
    <w:rsid w:val="0077285C"/>
    <w:rsid w:val="00837E85"/>
    <w:rsid w:val="00D24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B45D5"/>
  <w15:docId w15:val="{6041758D-49BF-4AD8-817B-9A068D4D7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17C97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line="276" w:lineRule="auto"/>
    </w:pPr>
    <w:rPr>
      <w:rFonts w:ascii="Times New Roman" w:eastAsia="Times New Roman" w:hAnsi="Times New Roman" w:cs="Times New Roman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300" w:line="218" w:lineRule="auto"/>
      <w:jc w:val="center"/>
    </w:pPr>
    <w:rPr>
      <w:rFonts w:ascii="Arial" w:eastAsia="Arial" w:hAnsi="Arial" w:cs="Arial"/>
      <w:color w:val="F17C97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728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285C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728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285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2023-04-05T07:04:00Z</dcterms:created>
  <dcterms:modified xsi:type="dcterms:W3CDTF">2023-04-05T07:05:00Z</dcterms:modified>
</cp:coreProperties>
</file>