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FF1C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1078/LXIV/23</w:t>
      </w:r>
      <w:r>
        <w:rPr>
          <w:b/>
          <w:caps/>
        </w:rPr>
        <w:br/>
        <w:t>Rady Miejskiej Węglińca</w:t>
      </w:r>
    </w:p>
    <w:p w14:paraId="5B3BAE5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1B9B54C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10F6F9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837E6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31/3 o powierzchni 35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</w:t>
      </w:r>
      <w:proofErr w:type="spellStart"/>
      <w:r>
        <w:rPr>
          <w:color w:val="000000"/>
          <w:u w:color="000000"/>
        </w:rPr>
        <w:t>ul.Kolejowej</w:t>
      </w:r>
      <w:proofErr w:type="spellEnd"/>
      <w:r>
        <w:rPr>
          <w:color w:val="000000"/>
          <w:u w:color="000000"/>
        </w:rPr>
        <w:t xml:space="preserve"> 4 z przeznaczeniem na nieruchomość gruntową niezabudowaną użytkowaną pod zabudowę kubaturowa </w:t>
      </w:r>
      <w:r w:rsidRPr="00873D55">
        <w:rPr>
          <w:color w:val="000000"/>
          <w:highlight w:val="black"/>
          <w:u w:color="000000"/>
        </w:rPr>
        <w:t xml:space="preserve">z Panią Joanną </w:t>
      </w:r>
      <w:proofErr w:type="spellStart"/>
      <w:r w:rsidRPr="00873D55">
        <w:rPr>
          <w:color w:val="000000"/>
          <w:highlight w:val="black"/>
          <w:u w:color="000000"/>
        </w:rPr>
        <w:t>Gołyźniak-Pawyzą</w:t>
      </w:r>
      <w:proofErr w:type="spellEnd"/>
      <w:r w:rsidRPr="00873D55">
        <w:rPr>
          <w:color w:val="000000"/>
          <w:highlight w:val="black"/>
          <w:u w:color="000000"/>
        </w:rPr>
        <w:t>.</w:t>
      </w:r>
    </w:p>
    <w:p w14:paraId="538E669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901932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C772E2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331CEE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F7A05" w14:paraId="370CC56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DC4E9D" w14:textId="77777777" w:rsidR="00CF7A05" w:rsidRDefault="00CF7A0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0A1D1" w14:textId="77777777" w:rsidR="00CF7A0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F7A05" w14:paraId="02B154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D477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2ABC500" w14:textId="77777777" w:rsidR="00CF7A05" w:rsidRDefault="00CF7A05"/>
        </w:tc>
      </w:tr>
      <w:tr w:rsidR="00CF7A05" w14:paraId="101A62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531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F7A05" w14:paraId="05006D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5E59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  <w:p w14:paraId="1785D9C7" w14:textId="77777777" w:rsidR="00CF7A05" w:rsidRDefault="00000000">
            <w:r>
              <w:t>Traci moc uchwała nr 1025/LXI/23 z dnia 16 marca 2023r. w sprawie wyrażenia zgody na odstąpienie od obowiązku trybu przetargowego i zawarcie umowy najmu na pomieszczenie gospodarcze.</w:t>
            </w:r>
          </w:p>
        </w:tc>
      </w:tr>
    </w:tbl>
    <w:p w14:paraId="7C81286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42046" w14:textId="77777777" w:rsidR="009C509E" w:rsidRDefault="009C509E">
      <w:r>
        <w:separator/>
      </w:r>
    </w:p>
  </w:endnote>
  <w:endnote w:type="continuationSeparator" w:id="0">
    <w:p w14:paraId="265471E0" w14:textId="77777777" w:rsidR="009C509E" w:rsidRDefault="009C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F7A05" w14:paraId="2807757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4AD30B" w14:textId="77777777" w:rsidR="00CF7A05" w:rsidRDefault="00000000">
          <w:pPr>
            <w:jc w:val="left"/>
            <w:rPr>
              <w:sz w:val="18"/>
            </w:rPr>
          </w:pPr>
          <w:r w:rsidRPr="00873D55">
            <w:rPr>
              <w:sz w:val="18"/>
              <w:lang w:val="en-US"/>
            </w:rPr>
            <w:t>Id: 8736FCF5-3C93-42FF-B396-4BCEAA236F6F.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8F499B" w14:textId="77777777" w:rsidR="00CF7A0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73D5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32D609" w14:textId="77777777" w:rsidR="00CF7A05" w:rsidRDefault="00CF7A0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ECDB" w14:textId="77777777" w:rsidR="009C509E" w:rsidRDefault="009C509E">
      <w:r>
        <w:separator/>
      </w:r>
    </w:p>
  </w:footnote>
  <w:footnote w:type="continuationSeparator" w:id="0">
    <w:p w14:paraId="120A2329" w14:textId="77777777" w:rsidR="009C509E" w:rsidRDefault="009C50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73D55"/>
    <w:rsid w:val="009C509E"/>
    <w:rsid w:val="00A77B3E"/>
    <w:rsid w:val="00CA2A55"/>
    <w:rsid w:val="00CF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C3DCC"/>
  <w15:docId w15:val="{62784C80-C732-40B6-8996-13BE22326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1078/LXIV/23 z dnia 30 maja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2023-06-05T09:48:00Z</cp:lastPrinted>
  <dcterms:created xsi:type="dcterms:W3CDTF">2023-06-05T09:20:00Z</dcterms:created>
  <dcterms:modified xsi:type="dcterms:W3CDTF">2023-06-05T09:48:00Z</dcterms:modified>
  <cp:category>Akt prawny</cp:category>
</cp:coreProperties>
</file>