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D6DD0F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1073/LXIV/23</w:t>
      </w:r>
      <w:r>
        <w:rPr>
          <w:b/>
          <w:caps/>
        </w:rPr>
        <w:br/>
        <w:t>Rady Miejskiej Węglińca</w:t>
      </w:r>
    </w:p>
    <w:p w14:paraId="57EB3987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30 maja 2023 r.</w:t>
      </w:r>
    </w:p>
    <w:p w14:paraId="760AC8E8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16CA5675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poz.40) w związku z art. 37 ust. 4 ustawy z dnia 21 sierpnia 1997 r. o gospodarce nieruchomościami (Dz. U. z 2023r., poz. 344.) Rada Miejska Węglińca uchwala, co następuje:</w:t>
      </w:r>
    </w:p>
    <w:p w14:paraId="6B6388D0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 na część działki o numerze ewidencyjnym 1482/48 o</w:t>
      </w:r>
      <w:r>
        <w:rPr>
          <w:color w:val="000000"/>
          <w:u w:color="000000"/>
          <w:vertAlign w:val="superscript"/>
        </w:rPr>
        <w:t> </w:t>
      </w:r>
      <w:r>
        <w:rPr>
          <w:color w:val="000000"/>
          <w:u w:color="000000"/>
        </w:rPr>
        <w:t xml:space="preserve"> powierzchni 258,34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położonej w Zielonce 3A  </w:t>
      </w:r>
      <w:r w:rsidRPr="00D73E0B">
        <w:rPr>
          <w:color w:val="000000"/>
          <w:highlight w:val="black"/>
          <w:u w:color="000000"/>
        </w:rPr>
        <w:t>z Panią  Haliną Kowalską</w:t>
      </w:r>
      <w:r>
        <w:rPr>
          <w:color w:val="000000"/>
          <w:u w:color="000000"/>
        </w:rPr>
        <w:t xml:space="preserve"> z przeznaczeniem na cele rekreacyjne.</w:t>
      </w:r>
    </w:p>
    <w:p w14:paraId="64848A3F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4BB8884D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0151BDA8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37E574AE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147ED9" w14:paraId="1C152EFC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8B9F5D9" w14:textId="77777777" w:rsidR="00147ED9" w:rsidRDefault="00147ED9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1198BCF" w14:textId="77777777" w:rsidR="00147ED9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147ED9" w14:paraId="7719228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B84885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7FC30163" w14:textId="77777777" w:rsidR="00147ED9" w:rsidRDefault="00147ED9"/>
        </w:tc>
      </w:tr>
      <w:tr w:rsidR="00147ED9" w14:paraId="566C84D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4EA71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147ED9" w14:paraId="347557F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319031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14BD0A28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F7602A" w14:textId="77777777" w:rsidR="00B9734F" w:rsidRDefault="00B9734F">
      <w:r>
        <w:separator/>
      </w:r>
    </w:p>
  </w:endnote>
  <w:endnote w:type="continuationSeparator" w:id="0">
    <w:p w14:paraId="78F44BE9" w14:textId="77777777" w:rsidR="00B9734F" w:rsidRDefault="00B973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147ED9" w14:paraId="1BFF5E2C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E12498C" w14:textId="77777777" w:rsidR="00147ED9" w:rsidRDefault="00000000">
          <w:pPr>
            <w:jc w:val="left"/>
            <w:rPr>
              <w:sz w:val="18"/>
            </w:rPr>
          </w:pPr>
          <w:r w:rsidRPr="00D73E0B">
            <w:rPr>
              <w:sz w:val="18"/>
              <w:lang w:val="en-US"/>
            </w:rPr>
            <w:t>Id: AD7F26D6-CFCF-440C-9F86-20FCA19B4B81.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E9C4492" w14:textId="77777777" w:rsidR="00147ED9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D73E0B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2ECC7C40" w14:textId="77777777" w:rsidR="00147ED9" w:rsidRDefault="00147ED9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CD1685" w14:textId="77777777" w:rsidR="00B9734F" w:rsidRDefault="00B9734F">
      <w:r>
        <w:separator/>
      </w:r>
    </w:p>
  </w:footnote>
  <w:footnote w:type="continuationSeparator" w:id="0">
    <w:p w14:paraId="5F4297FF" w14:textId="77777777" w:rsidR="00B9734F" w:rsidRDefault="00B9734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147ED9"/>
    <w:rsid w:val="00A77B3E"/>
    <w:rsid w:val="00B9734F"/>
    <w:rsid w:val="00CA2A55"/>
    <w:rsid w:val="00D73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1F6F0A"/>
  <w15:docId w15:val="{D73ABCCD-745C-4AE6-BA17-E7B1FD35D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1073/LXIV/23 z dnia 30 maja 2023 r.</dc:title>
  <dc:subject>w sprawie wyrażenia zgody na odstąpienie od obowiązku trybu przetargowego i^zawarcie umowy dzierżawy gruntu na cele rekreacyjne</dc:subject>
  <dc:creator>Alicja</dc:creator>
  <cp:lastModifiedBy>Alicja</cp:lastModifiedBy>
  <cp:revision>3</cp:revision>
  <cp:lastPrinted>2023-06-05T09:45:00Z</cp:lastPrinted>
  <dcterms:created xsi:type="dcterms:W3CDTF">2023-06-05T09:16:00Z</dcterms:created>
  <dcterms:modified xsi:type="dcterms:W3CDTF">2023-06-05T09:45:00Z</dcterms:modified>
  <cp:category>Akt prawny</cp:category>
</cp:coreProperties>
</file>