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4894" w:rsidRDefault="00000000">
      <w:pPr>
        <w:spacing w:after="9" w:line="250" w:lineRule="auto"/>
        <w:ind w:left="417" w:right="407" w:hanging="10"/>
        <w:jc w:val="center"/>
      </w:pPr>
      <w:r>
        <w:rPr>
          <w:b/>
        </w:rPr>
        <w:t xml:space="preserve">UCHWAŁA NR 1092/LXV/23 </w:t>
      </w:r>
    </w:p>
    <w:p w:rsidR="00624894" w:rsidRDefault="00000000">
      <w:pPr>
        <w:spacing w:after="267" w:line="250" w:lineRule="auto"/>
        <w:ind w:left="417" w:right="407" w:hanging="10"/>
        <w:jc w:val="center"/>
      </w:pPr>
      <w:r>
        <w:rPr>
          <w:b/>
        </w:rPr>
        <w:t xml:space="preserve">RADY MIEJSKIEJ WĘGLIŃCA </w:t>
      </w:r>
    </w:p>
    <w:p w:rsidR="00624894" w:rsidRDefault="00000000">
      <w:pPr>
        <w:spacing w:after="258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:rsidR="00624894" w:rsidRDefault="00000000">
      <w:pPr>
        <w:pStyle w:val="Nagwek1"/>
        <w:ind w:left="364" w:firstLine="0"/>
      </w:pPr>
      <w:r>
        <w:rPr>
          <w:b/>
          <w:sz w:val="22"/>
        </w:rPr>
        <w:t xml:space="preserve">w sprawie określenia wymagań, jakie powinien spełniać przedsiębiorca ubiegający się o uzyskanie </w:t>
      </w:r>
    </w:p>
    <w:p w:rsidR="00624894" w:rsidRDefault="00000000">
      <w:pPr>
        <w:spacing w:after="469" w:line="250" w:lineRule="auto"/>
        <w:ind w:left="513" w:right="407" w:hanging="106"/>
        <w:jc w:val="center"/>
      </w:pPr>
      <w:r>
        <w:rPr>
          <w:b/>
        </w:rPr>
        <w:t>zezwolenia na prowadzenie działalności w zakresie opróżniania zbiorników bezodpływowych lub osadników w instalacjach przydomowych oczyszczalni ścieków i transportu nieczystości ciekłych na terenie Gminy i Miasta Węgliniec</w:t>
      </w:r>
      <w:r>
        <w:t xml:space="preserve"> </w:t>
      </w:r>
    </w:p>
    <w:p w:rsidR="00624894" w:rsidRDefault="00000000">
      <w:pPr>
        <w:ind w:left="20" w:right="5" w:firstLine="227"/>
      </w:pPr>
      <w:r>
        <w:t xml:space="preserve">        Na podstawie art. 18 ust. 2 pkt.15, art. 40 ust. 1 i art. 41 ust. 1 ustawy z dnia 8 marca 1990 r. o samorządzie gminnym (Dz. U. z 2023 r. poz. 40 z późn.zm.) oraz art. 7 ust. 3a ustawy z dnia 13 września 1996 r. o utrzymaniu czystości i porządku w gminach (Dz. U. z 2022 r. poz. 2519 z późn.zm.) uchwala się, co następuje :  </w:t>
      </w:r>
    </w:p>
    <w:p w:rsidR="00624894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Określa się następujące wymagania , jakie powinni spełniać przedsiębiorcy ubiegający się o uzyskanie zezwolenia na prowadzenie działalności w zakresie opróżniania zbiorników bezodpływowych lub osadników w instalacjach przydomowych oczyszczalni ścieków i transportu nieczystości ciekłych na terenie Gminy i Miasta Węgliniec : </w:t>
      </w:r>
    </w:p>
    <w:p w:rsidR="00624894" w:rsidRDefault="00000000">
      <w:pPr>
        <w:numPr>
          <w:ilvl w:val="0"/>
          <w:numId w:val="1"/>
        </w:numPr>
        <w:ind w:right="5" w:hanging="238"/>
      </w:pPr>
      <w:r>
        <w:t xml:space="preserve">wymagania w zakresie wyposażenia technicznego: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przedsiębiorca powinien posiadać prawo do dysponowania pojazdami asenizacyjnymi przeznaczonymi do świadczenia usług w zakresie opróżniania zbiorników bezodpływowych lub osadników w instalacjach przydomowych oczyszczalni ścieków i transportu nieczystości ciekłych,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pojazdy asenizacyjne powinny spełniać standardy techniczne określone w ustawie z dnia 20 czerwca 1997 r. Prawo o ruchu drogowym (t.j. Dz. U. z 2023 r. poz. 1047) oraz w rozporządzeniu Ministra Infrastruktury z dnia 12 listopada 2002 r. w sprawie wymagań dla pojazdów asenizacyjnych (Dz. U. z 2002 r. nr 193 poz. 1617),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pojazdy asenizacyjne powinny być  oznakowane w sposób trwały i czytelny, umożliwiający identyfikację podmiotu świadczącego usługi, poprzez umieszczenie w miejscu widocznym  nazwy , adresu  oraz nr telefonu przedsiębiorcy,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pojazdy asenizacyjne powinny być wyposażone w sprzęt umożliwiający sprzątanie miejsc odbioru nieczystości ciekłych w przypadkach zanieczyszczenia podczas wykonywania czynności opróżniania zbiorników bezodpływowych lub osadników w przydomowych oczyszczalniach ścieków,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pojazdy asenizacyjne powinny być zabezpieczone przed niekontrolowanym wydostaniem się nieczystości ciekłych podczas transportu; </w:t>
      </w:r>
    </w:p>
    <w:p w:rsidR="00624894" w:rsidRDefault="00000000">
      <w:pPr>
        <w:numPr>
          <w:ilvl w:val="0"/>
          <w:numId w:val="1"/>
        </w:numPr>
        <w:ind w:right="5" w:hanging="238"/>
      </w:pPr>
      <w:r>
        <w:t xml:space="preserve">wymagania w zakresie  bazy transportowej :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przedsiębiorca powinien posiadać tytuł prawny do dysponowania nieruchomością przeznaczoną do wykorzystania jako baza transportowa dla pojazdów przewidzianych do świadczenia usług objętych zezwoleniem 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baza transportowa powinna być zlokalizowana na terenie utwardzonym , ogrodzonym, zabezpieczonym przed dostępem  osób postronnych , </w:t>
      </w:r>
    </w:p>
    <w:p w:rsidR="00624894" w:rsidRDefault="00000000">
      <w:pPr>
        <w:numPr>
          <w:ilvl w:val="1"/>
          <w:numId w:val="1"/>
        </w:numPr>
        <w:ind w:right="5"/>
      </w:pPr>
      <w:r>
        <w:t xml:space="preserve">baza powinna spełniać wymagana wynikające z przepisów bezpieczeństwa i higieny pracy , przeciwpożarowych , sanitarnych oraz ochrony środowiska ; 3) wymagania w zakresie zabiegów sanitarnych i porządkowych : </w:t>
      </w:r>
    </w:p>
    <w:p w:rsidR="00624894" w:rsidRDefault="00000000">
      <w:pPr>
        <w:numPr>
          <w:ilvl w:val="1"/>
          <w:numId w:val="2"/>
        </w:numPr>
        <w:ind w:right="5"/>
      </w:pPr>
      <w:r>
        <w:t xml:space="preserve">mycie i dezynfekcja pojazdów asenizacyjnych powinny odbywać się zgodnie z wymogami Rozporządzenia Ministra Infrastruktury z dnia 12 listopada 2002 r. w sprawie wymagań dla pojazdów asenizacyjnych (Dz. U. z 2002 r. nr 193 poz. 1617) , </w:t>
      </w:r>
    </w:p>
    <w:p w:rsidR="00624894" w:rsidRDefault="00000000">
      <w:pPr>
        <w:numPr>
          <w:ilvl w:val="1"/>
          <w:numId w:val="2"/>
        </w:numPr>
        <w:spacing w:after="573"/>
        <w:ind w:right="5"/>
      </w:pPr>
      <w:r>
        <w:t xml:space="preserve">w przypadku braku możliwości wykonania obsługi sanitarnej (mycie i dezynfekcja pojazdów asenizacyjnych) na terenie bazy transportowej , przedsiębiorca zobowiązany jest dysponować dokumentacją (w postaci umowy, rachunków, faktur Vat), potwierdzającą wykonanie w/w zabiegów sanitarnych w miejscach do tego przeznaczonych, należących do innych podmiotów , </w:t>
      </w:r>
    </w:p>
    <w:p w:rsidR="0062489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2489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2A250966-2186-4769-B26E-9C7A715C4AB1. Podpisany</w:t>
      </w:r>
      <w:r>
        <w:rPr>
          <w:sz w:val="18"/>
        </w:rPr>
        <w:tab/>
        <w:t>Strona 1</w:t>
      </w:r>
    </w:p>
    <w:p w:rsidR="00624894" w:rsidRDefault="00000000">
      <w:pPr>
        <w:ind w:left="582" w:right="5"/>
      </w:pPr>
      <w:r>
        <w:t xml:space="preserve">c) miejsca zanieczyszczone nieczystościami ciekłymi podczas opróżniania zbiorników bezodpływowych lub osadników w instalacjach przydomowych oczyszczalni ścieków i transportu nieczystości ciekłych powinny być niezwłocznie uporządkowane i zdezynfekowane ; </w:t>
      </w:r>
    </w:p>
    <w:p w:rsidR="00624894" w:rsidRDefault="00000000">
      <w:pPr>
        <w:ind w:left="133" w:right="5" w:firstLine="0"/>
      </w:pPr>
      <w:r>
        <w:t xml:space="preserve">4) wymagania w zakresie miejsc przekazywania nieczystości ciekłych : </w:t>
      </w:r>
    </w:p>
    <w:p w:rsidR="00624894" w:rsidRDefault="00000000">
      <w:pPr>
        <w:numPr>
          <w:ilvl w:val="0"/>
          <w:numId w:val="3"/>
        </w:numPr>
        <w:spacing w:after="110"/>
        <w:ind w:right="3"/>
        <w:jc w:val="left"/>
      </w:pPr>
      <w:r>
        <w:t xml:space="preserve">przedsiębiorca powinien posiadać dokument potwierdzający gotowość odbioru nieczystości ciekłych do stacji zlewnej </w:t>
      </w:r>
    </w:p>
    <w:p w:rsidR="00624894" w:rsidRDefault="00000000">
      <w:pPr>
        <w:numPr>
          <w:ilvl w:val="0"/>
          <w:numId w:val="3"/>
        </w:numPr>
        <w:ind w:right="3"/>
        <w:jc w:val="left"/>
      </w:pPr>
      <w:r>
        <w:t xml:space="preserve">bezpośrednie wprowadzenie nieczystości ciekłych do stacji zlewnej powinno odbywać się na warunkach wynikających z Rozporządzenia Ministra Infrastruktury z dnia 17 października 2002 r. w sprawie warunków wprowadzania nieczystości ciekłych do stacji zlewnych (Dz. U. z 2020 r. poz. 939). </w:t>
      </w:r>
    </w:p>
    <w:p w:rsidR="00624894" w:rsidRDefault="00000000">
      <w:pPr>
        <w:ind w:left="20" w:right="5" w:firstLine="340"/>
      </w:pPr>
      <w:r>
        <w:rPr>
          <w:b/>
        </w:rPr>
        <w:t xml:space="preserve">§ 2. </w:t>
      </w:r>
      <w:r>
        <w:t xml:space="preserve">Działalność przedsiębiorcy w zakresie opróżniania zbiorników bezodpływowych lub osadników w instalacjach przydomowych oczyszczalni ścieków i transportu nieczystości ciekłych powinna być prowadzona zgodnie z aktualnie obowiązującym Regulaminem utrzymania czystości i porządku na terenie Gminy i Miasta Węgliniec. </w:t>
      </w:r>
    </w:p>
    <w:p w:rsidR="00624894" w:rsidRDefault="00000000">
      <w:pPr>
        <w:ind w:left="20" w:right="5" w:firstLine="340"/>
      </w:pPr>
      <w:r>
        <w:rPr>
          <w:b/>
        </w:rPr>
        <w:t xml:space="preserve">§ 3. </w:t>
      </w:r>
      <w:r>
        <w:t xml:space="preserve">Traci moc uchwała nr 530/XXV/13 Rady Miejskiej Węglińca z dnia 27 czerwca 2013 r. w sprawie określenia wymagań, jakie powinien spełniać przedsiębiorca ubiegający się o uzyskanie zezwolenia na prowadzenie działalności w zakresie opróżniania zbiorników bezodpływowych i transportu nieczystości ciekłych na terenie Gminy i Miasta Węgliniec. </w:t>
      </w:r>
    </w:p>
    <w:p w:rsidR="00624894" w:rsidRDefault="00000000">
      <w:pPr>
        <w:ind w:left="345" w:right="5" w:firstLine="0"/>
      </w:pPr>
      <w:r>
        <w:rPr>
          <w:b/>
        </w:rPr>
        <w:t xml:space="preserve">§ 4. </w:t>
      </w:r>
      <w:r>
        <w:t xml:space="preserve">Wykonanie uchwały powierza się Burmistrzowi Gminy i Miasta Węgliniec. </w:t>
      </w:r>
    </w:p>
    <w:p w:rsidR="00624894" w:rsidRDefault="00000000">
      <w:pPr>
        <w:spacing w:after="110"/>
        <w:ind w:left="5" w:firstLine="340"/>
        <w:jc w:val="left"/>
      </w:pPr>
      <w:r>
        <w:rPr>
          <w:b/>
        </w:rPr>
        <w:t xml:space="preserve">§ 5. </w:t>
      </w:r>
      <w:r>
        <w:t xml:space="preserve">Uchwała wchodzi w życie po upływie 14 dni od ogłoszenia w Dzienniku Urzędowym Województwa Dolnośląskiego. </w:t>
      </w:r>
    </w:p>
    <w:p w:rsidR="00624894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624894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624894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:rsidR="0062489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624894" w:rsidRDefault="00000000">
      <w:pPr>
        <w:spacing w:after="10"/>
        <w:ind w:left="6439" w:firstLine="0"/>
        <w:jc w:val="left"/>
      </w:pPr>
      <w:r>
        <w:t xml:space="preserve">Przewodniczący Rady </w:t>
      </w:r>
    </w:p>
    <w:p w:rsidR="0062489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2489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24894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624894" w:rsidRDefault="00000000">
      <w:pPr>
        <w:spacing w:after="9" w:line="250" w:lineRule="auto"/>
        <w:ind w:left="417" w:right="427" w:hanging="10"/>
        <w:jc w:val="center"/>
      </w:pPr>
      <w:r>
        <w:rPr>
          <w:b/>
        </w:rPr>
        <w:t>Uzasadnienie</w:t>
      </w:r>
      <w:r>
        <w:t xml:space="preserve"> </w:t>
      </w:r>
    </w:p>
    <w:p w:rsidR="00624894" w:rsidRDefault="00000000">
      <w:pPr>
        <w:spacing w:after="4502"/>
        <w:ind w:left="20" w:right="5" w:firstLine="0"/>
      </w:pPr>
      <w:r>
        <w:t xml:space="preserve">Stosownie do ustawy z dnia 7 lipca 2022 r. o zmianie ustawy Prawo wodne oraz niektórych innych ustaw koniecznym jest zmiana uchwały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Węgliniec. </w:t>
      </w:r>
    </w:p>
    <w:p w:rsidR="0062489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2489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2A250966-2186-4769-B26E-9C7A715C4AB1. Podpisany</w:t>
      </w:r>
      <w:r>
        <w:rPr>
          <w:sz w:val="18"/>
        </w:rPr>
        <w:tab/>
        <w:t>Strona 2</w:t>
      </w:r>
    </w:p>
    <w:sectPr w:rsidR="00624894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F1FEA"/>
    <w:multiLevelType w:val="hybridMultilevel"/>
    <w:tmpl w:val="3D728C1E"/>
    <w:lvl w:ilvl="0" w:tplc="C98A34BA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AE922A">
      <w:start w:val="1"/>
      <w:numFmt w:val="lowerLetter"/>
      <w:lvlText w:val="%2)"/>
      <w:lvlJc w:val="left"/>
      <w:pPr>
        <w:ind w:left="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1A114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4A46A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7ED4F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48732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B4F4C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50A25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EE0DA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B90EC8"/>
    <w:multiLevelType w:val="hybridMultilevel"/>
    <w:tmpl w:val="941C9894"/>
    <w:lvl w:ilvl="0" w:tplc="F8A0C8F4">
      <w:start w:val="1"/>
      <w:numFmt w:val="lowerLetter"/>
      <w:lvlText w:val="%1)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0A85D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42A97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B0BA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8AE8F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DA552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E9DA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D259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C264B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F7D2B88"/>
    <w:multiLevelType w:val="hybridMultilevel"/>
    <w:tmpl w:val="80827A4A"/>
    <w:lvl w:ilvl="0" w:tplc="0638CFC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CA9906">
      <w:start w:val="1"/>
      <w:numFmt w:val="lowerLetter"/>
      <w:lvlText w:val="%2)"/>
      <w:lvlJc w:val="left"/>
      <w:pPr>
        <w:ind w:left="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C25F5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CC184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FA357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C53D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6626C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2126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3A8E3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9466524">
    <w:abstractNumId w:val="0"/>
  </w:num>
  <w:num w:numId="2" w16cid:durableId="1881163750">
    <w:abstractNumId w:val="2"/>
  </w:num>
  <w:num w:numId="3" w16cid:durableId="1014065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894"/>
    <w:rsid w:val="00624894"/>
    <w:rsid w:val="00A6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CA6CF-F678-4444-8FE7-5A9248A9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6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5037</Characters>
  <Application>Microsoft Office Word</Application>
  <DocSecurity>0</DocSecurity>
  <Lines>41</Lines>
  <Paragraphs>11</Paragraphs>
  <ScaleCrop>false</ScaleCrop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1092/LXV/23 Rady Miejskiej Węglińca z dnia 29 czerwca 2023 r. w sprawie określenia wymagań, jakie powinien spełniać przedsiębiorca ubiegający się o uzyskanie zezwolenia na prowadzenie działalności w zakresie opróżniania zbiorników bezodpływowych lub osadników w instalacjach przydomowych oczyszczalni ścieków i transportu nieczystości ciekłych na terenie Gminy i Miasta Węgliniec</dc:title>
  <dc:subject>Uchwała Nr 1092/LXV/23 z dnia 29 czerwca 2023 r. Rady Miejskiej Węglińca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</dc:subject>
  <dc:creator>Rada Miejska Weglinca</dc:creator>
  <cp:keywords/>
  <cp:lastModifiedBy>Alicja</cp:lastModifiedBy>
  <cp:revision>2</cp:revision>
  <dcterms:created xsi:type="dcterms:W3CDTF">2023-07-04T07:28:00Z</dcterms:created>
  <dcterms:modified xsi:type="dcterms:W3CDTF">2023-07-04T07:28:00Z</dcterms:modified>
</cp:coreProperties>
</file>