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Uchwała</w:t>
      </w:r>
      <w:r>
        <w:rPr>
          <w:rFonts w:ascii="Times New Roman" w:eastAsia="Times New Roman" w:hAnsi="Times New Roman" w:cs="Times New Roman"/>
          <w:b/>
          <w:caps/>
          <w:sz w:val="22"/>
        </w:rPr>
        <w:t xml:space="preserve"> Nr 1118/LXVI/23</w:t>
      </w:r>
      <w:r>
        <w:rPr>
          <w:rFonts w:ascii="Times New Roman" w:eastAsia="Times New Roman" w:hAnsi="Times New Roman" w:cs="Times New Roman"/>
          <w:b/>
          <w:caps/>
          <w:sz w:val="22"/>
        </w:rPr>
        <w:br/>
      </w:r>
      <w:r>
        <w:rPr>
          <w:rFonts w:ascii="Times New Roman" w:eastAsia="Times New Roman" w:hAnsi="Times New Roman" w:cs="Times New Roman"/>
          <w:b/>
          <w:caps/>
          <w:sz w:val="22"/>
        </w:rPr>
        <w:t>Rady Miejskiej Węglińca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 sierpnia 2023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górnych stawek opłat za usługi w zakresie odbierana odpadów komunalnych od właścicieli nieruchomości oraz opróżniania zbiorników bezodpływowych, osadników w przydomowych oczyszczalniach ścieków i transportu nieczystości ciekłych.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 art.18 ust. 2 pkt 15 ustawy z dnia 8 marca 1990 r. o samorządzie gminnym (Dz. U. z 2023 r. poz. 40 z późn. zm.) oraz art. 6 ust. 2 ustawy z dnia 13 września 1996 r. o utrzymaniu czystości                                                          i porządku w gminach (Dz. U. z 2022 r. poz. 2519 z późn. zm.) uchwala się ,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Ustala się górną stawkę opłaty za usługi odbioru odpadów komunalnych:</w:t>
      </w:r>
    </w:p>
    <w:p w:rsidR="00A77B3E">
      <w:pPr>
        <w:keepNext w:val="0"/>
        <w:keepLines/>
        <w:spacing w:before="120" w:after="120" w:line="240" w:lineRule="auto"/>
        <w:ind w:left="227"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a) </w:t>
      </w:r>
      <w:r>
        <w:rPr>
          <w:rFonts w:ascii="Times New Roman" w:eastAsia="Times New Roman" w:hAnsi="Times New Roman" w:cs="Times New Roman"/>
          <w:b w:val="0"/>
          <w:caps w:val="0"/>
          <w:strike w:val="0"/>
          <w:color w:val="auto"/>
          <w:sz w:val="22"/>
          <w:u w:val="none"/>
        </w:rPr>
        <w:t>od właścicieli nieruchomości, którzy nie są obowiązani do ponoszenia opłat za gospodarowanie odpadami komunalnymi na rzecz gminy w wysokości 400,00 zł  brutto za jednorazowy odbiór 1m³.</w:t>
      </w:r>
    </w:p>
    <w:p w:rsidR="00A77B3E">
      <w:pPr>
        <w:keepNext w:val="0"/>
        <w:keepLines/>
        <w:spacing w:before="120" w:after="120" w:line="240" w:lineRule="auto"/>
        <w:ind w:left="227"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b) </w:t>
      </w:r>
      <w:r>
        <w:rPr>
          <w:rFonts w:ascii="Times New Roman" w:eastAsia="Times New Roman" w:hAnsi="Times New Roman" w:cs="Times New Roman"/>
          <w:b w:val="0"/>
          <w:caps w:val="0"/>
          <w:strike w:val="0"/>
          <w:color w:val="auto"/>
          <w:sz w:val="22"/>
          <w:u w:val="none"/>
        </w:rPr>
        <w:t>od właścicieli nieruchomości, którzy nie są obowiązani do ponoszenia opłat za gospodarowanie odpadami komunalnymi na rzecz gminy w dwukrotnej wysokości stawki podwyższone w przypadku, gdy właściciel nieruchomości nie wypełnia obowiązku zbierania odpadów komunalnych w sposób selektywny, tj. w wysokości 800,00 zł  brutto za jednorazowy odbiór 1 m³.</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b w:val="0"/>
          <w:i w:val="0"/>
          <w:caps w:val="0"/>
          <w:strike w:val="0"/>
          <w:color w:val="auto"/>
          <w:sz w:val="22"/>
          <w:u w:val="none"/>
          <w:vertAlign w:val="baseline"/>
        </w:rPr>
        <w:t>Ustala się górną stawkę opłaty ponoszonej przez właściciela nieruchomości za usługę opróżniania zbiorników bezodpływowych i transportu nieczystości ciekłych z terenu nieruchomości w wysokości 55,00 zł brutto za m</w:t>
      </w:r>
      <w:r>
        <w:rPr>
          <w:rFonts w:ascii="Times New Roman" w:eastAsia="Times New Roman" w:hAnsi="Times New Roman" w:cs="Times New Roman"/>
          <w:b w:val="0"/>
          <w:i w:val="0"/>
          <w:caps w:val="0"/>
          <w:strike w:val="0"/>
          <w:color w:val="000000"/>
          <w:sz w:val="22"/>
          <w:u w:val="none" w:color="000000"/>
          <w:vertAlign w:val="superscript"/>
        </w:rPr>
        <w:t>3</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b w:val="0"/>
          <w:i w:val="0"/>
          <w:caps w:val="0"/>
          <w:strike w:val="0"/>
          <w:color w:val="000000"/>
          <w:sz w:val="22"/>
          <w:u w:val="none" w:color="000000"/>
          <w:vertAlign w:val="baseline"/>
        </w:rPr>
        <w:t>Ustala się górną stawkę opłaty ponoszonej przez właścicieli nieruchomości za usługę opróżniania osadników w instalacjach przydomowych oczyszczalni ścieków i transportu nieczystości ciekłych                             z terenu nieruchomości w wysokości 115,00 zł brutto za m</w:t>
      </w:r>
      <w:r>
        <w:rPr>
          <w:rFonts w:ascii="Times New Roman" w:eastAsia="Times New Roman" w:hAnsi="Times New Roman" w:cs="Times New Roman"/>
          <w:b w:val="0"/>
          <w:i w:val="0"/>
          <w:caps w:val="0"/>
          <w:strike w:val="0"/>
          <w:color w:val="000000"/>
          <w:sz w:val="22"/>
          <w:u w:val="none" w:color="000000"/>
          <w:vertAlign w:val="superscript"/>
        </w:rPr>
        <w:t>3</w:t>
      </w:r>
      <w:r>
        <w:rPr>
          <w:rFonts w:ascii="Times New Roman" w:eastAsia="Times New Roman" w:hAnsi="Times New Roman" w:cs="Times New Roman"/>
          <w:b w:val="0"/>
          <w:i w:val="0"/>
          <w:caps w:val="0"/>
          <w:strike w:val="0"/>
          <w:color w:val="000000"/>
          <w:sz w:val="22"/>
          <w:u w:val="none" w:color="000000"/>
          <w:vertAlign w:val="baseline"/>
        </w:rPr>
        <w: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b w:val="0"/>
          <w:i w:val="0"/>
          <w:caps w:val="0"/>
          <w:strike w:val="0"/>
          <w:color w:val="000000"/>
          <w:sz w:val="22"/>
          <w:u w:val="none" w:color="000000"/>
          <w:vertAlign w:val="baseline"/>
        </w:rPr>
        <w:t>Traci moc uchwała nr 979/LVII/22  Rady Miejskiej Węglińca z dnia 29 grudnia 2022 r. w sprawie ustalenia górnych stawek opłat za usługi w zakresie odbierania odpadów komunalnych od właścicieli nieruchomości oraz opróżniania zbiorników bezodpływowych i transportu nieczystości ciekłych (Dz. U. Woj. Dolnośląskiego poz. 7397).</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b w:val="0"/>
          <w:i w:val="0"/>
          <w:caps w:val="0"/>
          <w:strike w:val="0"/>
          <w:color w:val="000000"/>
          <w:sz w:val="22"/>
          <w:u w:val="none" w:color="000000"/>
          <w:vertAlign w:val="baseline"/>
        </w:rPr>
        <w:t>Wykonanie uchwały powierza się Burmistrzowi Gminy i Miasta Węgliniec.</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b w:val="0"/>
          <w:i w:val="0"/>
          <w:caps w:val="0"/>
          <w:strike w:val="0"/>
          <w:color w:val="000000"/>
          <w:sz w:val="22"/>
          <w:u w:val="none" w:color="000000"/>
          <w:vertAlign w:val="baseline"/>
        </w:rPr>
        <w:t>Uchwała wchodzi w życie po upływie 14 dni od daty ogłoszenia w Dzienniku Urzędowym Województwa Dolnośląskiego.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4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hRule="auto" w:val="0"/>
        </w:trPr>
        <w:tc>
          <w:tcPr>
            <w:tcBorders>
              <w:top w:val="nil"/>
              <w:left w:val="nil"/>
              <w:bottom w:val="nil"/>
              <w:right w:val="nil"/>
            </w:tcBorders>
            <w:noWrap w:val="0"/>
            <w:tcMar>
              <w:top w:w="100" w:type="dxa"/>
            </w:tcMar>
            <w:textDirection w:val="lrTb"/>
            <w:vAlign w:val="top"/>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keepLines/>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keepLines/>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Przewodniczący Rady</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Marek Wawrzynek</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984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hRule="auto" w:val="0"/>
        </w:trPr>
        <w:tc>
          <w:tcPr>
            <w:tcBorders>
              <w:top w:val="nil"/>
              <w:left w:val="nil"/>
              <w:bottom w:val="nil"/>
              <w:right w:val="nil"/>
            </w:tcBorders>
            <w:noWrap w:val="0"/>
            <w:tcMar>
              <w:top w:w="0" w:type="dxa"/>
              <w:left w:w="108" w:type="dxa"/>
              <w:bottom w:w="0" w:type="dxa"/>
              <w:right w:w="108" w:type="dxa"/>
            </w:tcMar>
            <w:textDirection w:val="lrTb"/>
            <w:vAlign w:val="top"/>
            <w:hideMark/>
          </w:tcPr>
          <w:p w:rsidR="00A77B3E">
            <w:pPr>
              <w:spacing w:before="0" w:after="0"/>
              <w:jc w:val="both"/>
              <w:rPr>
                <w:rFonts w:ascii="Times New Roman" w:eastAsia="Times New Roman" w:hAnsi="Times New Roman" w:cs="Times New Roman"/>
                <w:b w:val="0"/>
                <w:i w:val="0"/>
                <w:caps w:val="0"/>
                <w:strike w:val="0"/>
                <w:color w:val="000000"/>
                <w:sz w:val="22"/>
                <w:u w:val="none" w:color="000000"/>
                <w:vertAlign w:val="baseline"/>
              </w:rPr>
            </w:pPr>
          </w:p>
          <w:p/>
          <w:p/>
          <w:p/>
          <w:p/>
        </w:tc>
      </w:tr>
    </w:tbl>
    <w:p w:rsidR="00A77B3E">
      <w:pPr>
        <w:keepNext w:val="0"/>
        <w:keepLines w:val="0"/>
        <w:spacing w:before="0" w:after="0"/>
        <w:ind w:left="0" w:right="0" w:firstLine="0"/>
        <w:jc w:val="center"/>
        <w:rPr>
          <w:rFonts w:ascii="Times New Roman" w:eastAsia="Times New Roman" w:hAnsi="Times New Roman" w:cs="Times New Roman"/>
          <w:b w:val="0"/>
          <w:i w:val="0"/>
          <w:caps w:val="0"/>
          <w:strike w:val="0"/>
          <w:color w:val="000000"/>
          <w:spacing w:val="20"/>
          <w:sz w:val="22"/>
          <w:u w:val="none" w:color="000000"/>
          <w:vertAlign w:val="baseline"/>
        </w:rPr>
      </w:pPr>
      <w:r>
        <w:rPr>
          <w:rFonts w:ascii="Times New Roman" w:eastAsia="Times New Roman" w:hAnsi="Times New Roman" w:cs="Times New Roman"/>
          <w:b/>
          <w:caps w:val="0"/>
          <w:spacing w:val="20"/>
          <w:w w:val="100"/>
          <w:sz w:val="22"/>
        </w:rPr>
        <w:t>Uzasadnienie</w:t>
      </w:r>
    </w:p>
    <w:p w:rsidR="00A77B3E">
      <w:pPr>
        <w:keepNext w:val="0"/>
        <w:keepLines/>
        <w:spacing w:before="120" w:after="120" w:line="240" w:lineRule="auto"/>
        <w:ind w:left="0" w:right="0" w:firstLine="227"/>
        <w:jc w:val="both"/>
        <w:rPr>
          <w:rFonts w:ascii="Times New Roman" w:eastAsia="Times New Roman" w:hAnsi="Times New Roman" w:cs="Times New Roman"/>
          <w:b w:val="0"/>
          <w:i w:val="0"/>
          <w:caps w:val="0"/>
          <w:strike w:val="0"/>
          <w:color w:val="000000"/>
          <w:spacing w:val="0"/>
          <w:sz w:val="22"/>
          <w:u w:val="none" w:color="000000"/>
          <w:vertAlign w:val="baseline"/>
        </w:rPr>
      </w:pPr>
      <w:r>
        <w:rPr>
          <w:rFonts w:ascii="Times New Roman" w:eastAsia="Times New Roman" w:hAnsi="Times New Roman" w:cs="Times New Roman"/>
          <w:b w:val="0"/>
          <w:i w:val="0"/>
          <w:caps w:val="0"/>
          <w:strike w:val="0"/>
          <w:color w:val="000000"/>
          <w:spacing w:val="0"/>
          <w:sz w:val="22"/>
          <w:u w:val="none" w:color="000000"/>
          <w:vertAlign w:val="baseline"/>
        </w:rPr>
        <w:t xml:space="preserve">Zgodnie z art. 6 ust. 2 o utrzymaniu czystości i porządku w gminach rada gminy określa w drodze uchwały górne stawki opłat ponoszonych przez właścicieli nieruchomości za usługi w zakresie opróżniania zbiorników bezodpływowych, przydomowych oczyszczalni ścieków i transportu nieczystości ciekłych oraz odbierania odpadów komunalnych. Zgodnie z art. 6 ust. 1 ww. ustawy, właściciele nieruchomości, którzy pozbywają się z terenu nieruchomości nieczystości ciekłych, oraz właściciele nieruchomości, którzy nie są obowiązani do ponoszenia opłat za gospodarowanie odpadami komunalnymi na rzecz gminy (tzn. nie są objęci gminnym systemem zbierania), wykonując obowiązek pozbywania się zebranych na terenie nieruchomości odpadów komunalnych oraz nieczystości ciekłych, są obowiązani do udokumentowania w formie umowy korzystania z usług wykonywanych przez uprawnione podmioty. Stawki opłat za odbiór odpadów komunalnych z nieruchomości niezamieszkałych nieobjętych systemem nie mogą być wyższe niż uchwalone górne stawki opłat na podstawie cytowanego wyżej art. 6 ust. 2 ustawy. Zatem stawki opłat określone w umowie na odbiór odpadów zawartej przez firmę z właścicielem nieruchomości niezamieszkałej nieobjętej systemem odbierania odpadów przez gminę są uzależnione od uchwały podjętej przez radę gminy. </w:t>
      </w:r>
    </w:p>
    <w:sectPr>
      <w:footerReference w:type="default" r:id="rId4"/>
      <w:endnotePr>
        <w:numFmt w:val="decimal"/>
      </w:endnotePr>
      <w:pgSz w:w="11906" w:h="16838"/>
      <w:pgMar w:top="992" w:right="1020" w:bottom="992" w:left="10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2" w:space="0" w:color="auto"/>
            <w:left w:val="nil"/>
            <w:bottom w:val="nil"/>
            <w:right w:val="nil"/>
          </w:tcBorders>
          <w:noWrap w:val="0"/>
          <w:tcMar>
            <w:top w:w="100" w:type="dxa"/>
            <w:left w:w="108" w:type="dxa"/>
            <w:bottom w:w="0" w:type="dxa"/>
            <w:right w:w="108" w:type="dxa"/>
          </w:tcMar>
          <w:textDirection w:val="lrTb"/>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24447B63-88AE-4DD0-914A-7A5FEB0B76E5. Podpisany</w:t>
          </w:r>
        </w:p>
      </w:tc>
      <w:tc>
        <w:tcPr>
          <w:tcW w:w="3289" w:type="dxa"/>
          <w:tcBorders>
            <w:top w:val="single" w:sz="2" w:space="0" w:color="auto"/>
            <w:left w:val="nil"/>
            <w:bottom w:val="nil"/>
            <w:right w:val="nil"/>
          </w:tcBorders>
          <w:noWrap w:val="0"/>
          <w:tcMar>
            <w:top w:w="100" w:type="dxa"/>
            <w:left w:w="108" w:type="dxa"/>
            <w:bottom w:w="0" w:type="dxa"/>
            <w:right w:w="108" w:type="dxa"/>
          </w:tcMar>
          <w:textDirection w:val="lrTb"/>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Węglińca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1118/LXVI/23 z dnia 2 sierpnia 2023 r.</dc:title>
  <dc:subject>w sprawie górnych stawek opłat za usługi w^zakresie odbierana odpadów komunalnych od właścicieli nieruchomości oraz opróżniania zbiorników bezodpływowych, osadników w^przydomowych oczyszczalniach ścieków i^transportu nieczystości ciekłych.</dc:subject>
  <dc:creator>Alicja</dc:creator>
  <cp:lastModifiedBy>Alicja</cp:lastModifiedBy>
  <cp:revision>1</cp:revision>
  <dcterms:created xsi:type="dcterms:W3CDTF">2023-08-08T10:01:06Z</dcterms:created>
  <dcterms:modified xsi:type="dcterms:W3CDTF">2023-08-08T10:01:06Z</dcterms:modified>
  <cp:category>Akt prawny</cp:category>
</cp:coreProperties>
</file>