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1113/LXVI/23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952/LV/22 Rady Miejskiej Węglińca z dnia 30 listopada 2022r. w sprawie określenia stawki za 1 kilometr przebiegu pojazdu będącej podstawą do ustalenia zwrotu rodzicom kosztów przewozu dzieci, młodzieży i uczniów niepełnosprawnych do placówek oświatowych o których mowa w art. 32 ust. 6 i art. 39 ust. 4 i ust. 4a ustawy z dnia 14 grudnia 2016 r. - Prawo oświatowe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o samorządzie gminnym (Dz.U. z 2023 r poz. 40 z późn. zm.) oraz art. 39a ust. 3 ustawy z dnia 14 grudnia 2016 r. - Prawo oświatowe (Dz.U. z 2023 poz. 900)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952/LV/22 Rady Miejskiej Węglińca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2022r.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stawki za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kilometr przebiegu pojazdu będącej podstawą do ustalenia zwrotu rodzicom kosztów przewozu dzieci, młodzieży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uczniów niepełnosprawnych do placówek oświatowych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oświatowe § 1 otrzymuje brzmienie: "§ 1. Określa się stawki za 1 kilometr przebiegu pojazdu: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pojemności skokowej silnika do 900 cm3 - 0,89 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pojemności skokowej silnika powyżej 900 cm3 — 1,15 zł."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związku z ustawą z dnia 15 września 2022 r. o zmianie ustawy - Prawo oświatowe oraz ustawy o finansowaniu zadań oświatowych, Rada Miejska Węglińca ma obowiązek w drodze uchwały określić stawkę za 1 kilometr przebiegu pojazdu, przy czym stawka ta nie może być niższa niż określona w przepisach wydanych na podstawie art. 34a ust. 2 ustawy z dnia 6 września 2001 r. o transporcie drogowym (Dz.U. z 2022 r. poz. </w:t>
      </w:r>
      <w:r>
        <w:rPr>
          <w:color w:val="000000"/>
          <w:szCs w:val="20"/>
          <w:shd w:val="clear" w:color="auto" w:fill="FFFFFF"/>
        </w:rPr>
        <w:t>22</w:t>
      </w:r>
      <w:r>
        <w:rPr>
          <w:color w:val="000000"/>
          <w:szCs w:val="20"/>
          <w:shd w:val="clear" w:color="auto" w:fill="FFFFFF"/>
          <w:lang w:val="x-none" w:eastAsia="en-US" w:bidi="ar-SA"/>
        </w:rPr>
        <w:t>0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 późn. zm.)</w:t>
      </w:r>
      <w:r>
        <w:rPr>
          <w:color w:val="000000"/>
          <w:szCs w:val="20"/>
          <w:shd w:val="clear" w:color="auto" w:fill="FFFFFF"/>
        </w:rPr>
        <w:t xml:space="preserve">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W dniu 17 stycznia 2023r. weszło w życie Rozporządzenie Ministra Infrastruktury z dnia 22 grudnia 2022r. zmieniające rozporządzenie w sprawie warunków ustalania oraz sposobu dokonywania zwrotu kosztów używania do celów służbowych samochodów osobowych, motocykli i motorowerów niebędącyh własnością pracodawcy, wydane na podstawie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art. 34a ust. 2 </w:t>
      </w:r>
      <w:r>
        <w:rPr>
          <w:color w:val="000000"/>
          <w:szCs w:val="20"/>
          <w:shd w:val="clear" w:color="auto" w:fill="FFFFFF"/>
        </w:rPr>
        <w:t xml:space="preserve">w/w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ustawy z dnia 6 września 2001 r. o transporcie drogowym</w:t>
      </w:r>
      <w:r>
        <w:rPr>
          <w:color w:val="000000"/>
          <w:szCs w:val="20"/>
          <w:shd w:val="clear" w:color="auto" w:fill="FFFFFF"/>
        </w:rPr>
        <w:t xml:space="preserve">.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</w:rPr>
        <w:t xml:space="preserve">W rozporządzeniu ustalono nowe stawki za 1 km przebiegu pojazdu używego do celów służbowych, tj.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dla pojazdów o pojemno</w:t>
      </w:r>
      <w:r>
        <w:rPr>
          <w:color w:val="000000"/>
          <w:szCs w:val="20"/>
          <w:shd w:val="clear" w:color="auto" w:fill="FFFFFF"/>
        </w:rPr>
        <w:t>ś</w:t>
      </w:r>
      <w:r>
        <w:rPr>
          <w:color w:val="000000"/>
          <w:szCs w:val="20"/>
          <w:shd w:val="clear" w:color="auto" w:fill="FFFFFF"/>
          <w:lang w:val="x-none" w:eastAsia="en-US" w:bidi="ar-SA"/>
        </w:rPr>
        <w:t>ci skokowej silnika do 900 cm3 - 0,</w:t>
      </w:r>
      <w:r>
        <w:rPr>
          <w:color w:val="000000"/>
          <w:szCs w:val="20"/>
          <w:shd w:val="clear" w:color="auto" w:fill="FFFFFF"/>
        </w:rPr>
        <w:t>89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zł, dla pojazdów o pojemności skokowej silnika powyżej 900 cm3 — </w:t>
      </w:r>
      <w:r>
        <w:rPr>
          <w:color w:val="000000"/>
          <w:szCs w:val="20"/>
          <w:shd w:val="clear" w:color="auto" w:fill="FFFFFF"/>
        </w:rPr>
        <w:t>1,15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zł.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04" w:afterAutospacing="0" w:line="240" w:lineRule="auto"/>
        <w:ind w:left="440" w:right="0" w:firstLine="0"/>
        <w:contextualSpacing w:val="0"/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W związku z powyższym podjęcie niniejszej uchwały jest w pełni uzasadnione.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4115F6FD-A206-41D7-BF67-1D2E6B2DFA95.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4115F6FD-A206-41D7-BF67-1D2E6B2DFA95.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1113/LXVI/23 z dnia 2 sierpnia 2023 r.</dc:title>
  <dc:subject>w sprawie zmiany uchwały nr 952/LV/22 Rady Miejskiej Węglińca z^dnia 30^listopada 2022r. w^sprawie określenia stawki za 1^kilometr przebiegu pojazdu będącej podstawą do ustalenia zwrotu rodzicom kosztów przewozu dzieci, młodzieży i^uczniów niepełnosprawnych do placówek oświatowych o^których mowa w^art.^32^ust.^6^i^art.^39^ust.^4^i^ust.^4a ustawy z^dnia 14^grudnia 2016^r. - Prawo oświatowe</dc:subject>
  <dc:creator>Alicja</dc:creator>
  <cp:lastModifiedBy>Alicja</cp:lastModifiedBy>
  <cp:revision>1</cp:revision>
  <dcterms:created xsi:type="dcterms:W3CDTF">2023-08-08T09:56:20Z</dcterms:created>
  <dcterms:modified xsi:type="dcterms:W3CDTF">2023-08-08T09:56:20Z</dcterms:modified>
  <cp:category>Akt prawny</cp:category>
</cp:coreProperties>
</file>