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F1BC1" w14:textId="77777777" w:rsidR="00706002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1142/LXVII/23 </w:t>
      </w:r>
    </w:p>
    <w:p w14:paraId="0358618E" w14:textId="77777777" w:rsidR="00706002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70A33F07" w14:textId="77777777" w:rsidR="00706002" w:rsidRDefault="00000000">
      <w:pPr>
        <w:spacing w:after="258" w:line="259" w:lineRule="auto"/>
        <w:ind w:firstLine="0"/>
        <w:jc w:val="center"/>
      </w:pPr>
      <w:r>
        <w:t>z dnia 7 września 2023 r.</w:t>
      </w:r>
      <w:r>
        <w:rPr>
          <w:b/>
        </w:rPr>
        <w:t xml:space="preserve"> </w:t>
      </w:r>
    </w:p>
    <w:p w14:paraId="41B5E375" w14:textId="77777777" w:rsidR="00706002" w:rsidRDefault="00000000">
      <w:pPr>
        <w:spacing w:after="0" w:line="265" w:lineRule="auto"/>
        <w:ind w:left="273" w:hanging="10"/>
        <w:jc w:val="left"/>
      </w:pPr>
      <w:r>
        <w:rPr>
          <w:b/>
        </w:rPr>
        <w:t xml:space="preserve">w sprawie określenia zasad wnoszenia wkładów oraz obejmowania, nabywania i zbywania udziałów </w:t>
      </w:r>
    </w:p>
    <w:p w14:paraId="79E3D957" w14:textId="77777777" w:rsidR="00706002" w:rsidRDefault="00000000">
      <w:pPr>
        <w:spacing w:after="452" w:line="265" w:lineRule="auto"/>
        <w:ind w:left="10" w:hanging="10"/>
        <w:jc w:val="center"/>
      </w:pPr>
      <w:r>
        <w:rPr>
          <w:b/>
        </w:rPr>
        <w:t>i akcji.</w:t>
      </w:r>
      <w:r>
        <w:t xml:space="preserve"> </w:t>
      </w:r>
    </w:p>
    <w:p w14:paraId="3515D6A4" w14:textId="77777777" w:rsidR="00706002" w:rsidRDefault="00000000">
      <w:pPr>
        <w:spacing w:after="120" w:line="238" w:lineRule="auto"/>
        <w:ind w:left="20" w:right="191" w:firstLine="227"/>
        <w:jc w:val="left"/>
      </w:pPr>
      <w:r>
        <w:t xml:space="preserve">Na podst. art.18 ust. 2 pkt 9 lit. g ustawy z dnia 8 marca 1990 r. o samorządzie gminnym (Dz. U. z 2023 r. poz. 40 z </w:t>
      </w:r>
      <w:proofErr w:type="spellStart"/>
      <w:r>
        <w:t>późn</w:t>
      </w:r>
      <w:proofErr w:type="spellEnd"/>
      <w:r>
        <w:t xml:space="preserve">. zm.) oraz art. 9  i art. 12 ustawy z dnia 20 grudnia 1996 r.  o gospodarce komunalnej (Dz. U. z 2021r., poz. 679) uchwala się, co następuje: </w:t>
      </w:r>
    </w:p>
    <w:p w14:paraId="21D82B1F" w14:textId="77777777" w:rsidR="00706002" w:rsidRDefault="00000000">
      <w:pPr>
        <w:ind w:left="5" w:right="5"/>
      </w:pPr>
      <w:r>
        <w:rPr>
          <w:b/>
        </w:rPr>
        <w:t xml:space="preserve">§ 1. </w:t>
      </w:r>
      <w:r>
        <w:t xml:space="preserve">Uchwała określa zasady wnoszenia, cofania i zbywania udziałów i akcji przez Burmistrza Gminy i Miasta Węgliniec w spółkach prawa handlowego: spółkach z ograniczoną odpowiedzialnością i spółkach akcyjnych. </w:t>
      </w:r>
    </w:p>
    <w:p w14:paraId="7CFAFA0F" w14:textId="77777777" w:rsidR="00706002" w:rsidRDefault="00000000">
      <w:pPr>
        <w:ind w:left="5" w:right="5"/>
      </w:pPr>
      <w:r>
        <w:rPr>
          <w:b/>
        </w:rPr>
        <w:t xml:space="preserve">§ 2. </w:t>
      </w:r>
      <w:r>
        <w:t xml:space="preserve">1. Upoważnia się Burmistrza Gminy i Miasta Węgliniec do wnoszenia do spółek określonych w § 1, w zamian za obejmowane udziały i akcje: </w:t>
      </w:r>
    </w:p>
    <w:p w14:paraId="4357FB53" w14:textId="77777777" w:rsidR="00706002" w:rsidRDefault="00000000">
      <w:pPr>
        <w:numPr>
          <w:ilvl w:val="0"/>
          <w:numId w:val="1"/>
        </w:numPr>
        <w:ind w:right="5" w:hanging="227"/>
      </w:pPr>
      <w:r>
        <w:t xml:space="preserve">wkładów pieniężnych w ramach kwot przewidzianych na ten cel w budżecie gminy na dany rok budżetowy; </w:t>
      </w:r>
    </w:p>
    <w:p w14:paraId="21516BF5" w14:textId="77777777" w:rsidR="00706002" w:rsidRDefault="00000000">
      <w:pPr>
        <w:numPr>
          <w:ilvl w:val="0"/>
          <w:numId w:val="1"/>
        </w:numPr>
        <w:ind w:right="5" w:hanging="227"/>
      </w:pPr>
      <w:r>
        <w:t xml:space="preserve">wkładów niepieniężnych (aportów) w postaci składników mienia gminy, które zgodnie z przepisami prawa mogą stanowić wkład niepieniężny. </w:t>
      </w:r>
    </w:p>
    <w:p w14:paraId="4BA75073" w14:textId="77777777" w:rsidR="00706002" w:rsidRDefault="00000000">
      <w:pPr>
        <w:numPr>
          <w:ilvl w:val="1"/>
          <w:numId w:val="1"/>
        </w:numPr>
        <w:ind w:right="5"/>
      </w:pPr>
      <w:r>
        <w:t xml:space="preserve">Wniesienie wkładu niepieniężnego w celu pokrycia udziałów lub akcji w spółkach winno być poprzedzone wyceną wnoszonego wkładu. Wyceny majątku będącego przedmiotem wkładu niepieniężnego dokonuje biegły rzeczoznawca posiadający wymagane uprawnienia. </w:t>
      </w:r>
    </w:p>
    <w:p w14:paraId="6CC61953" w14:textId="77777777" w:rsidR="00706002" w:rsidRDefault="00000000">
      <w:pPr>
        <w:numPr>
          <w:ilvl w:val="1"/>
          <w:numId w:val="1"/>
        </w:numPr>
        <w:spacing w:after="145"/>
        <w:ind w:right="5"/>
      </w:pPr>
      <w:r>
        <w:t xml:space="preserve">Wyceny, o której mowa w ust. 2 można nie dokonywać, w przypadku gdy przedmiot wkładu niepieniężnego został nabyty bezpośrednio przed wniesieniem aportu na podstawie faktury lub innych dokumentów określających jego wartość, bądź istnieje możliwość ustalenia wartości na podstawie poniesionych nakładów, a ustaleniu wartości wkładu na tych podstawach nie sprzeciwiają się przepisy prawa. </w:t>
      </w:r>
    </w:p>
    <w:p w14:paraId="06C68549" w14:textId="77777777" w:rsidR="00706002" w:rsidRDefault="00000000">
      <w:pPr>
        <w:ind w:left="5" w:right="5"/>
      </w:pPr>
      <w:r>
        <w:rPr>
          <w:b/>
        </w:rPr>
        <w:t xml:space="preserve">§ 3. </w:t>
      </w:r>
      <w:r>
        <w:t xml:space="preserve">1. Upoważnia </w:t>
      </w:r>
      <w:r>
        <w:tab/>
        <w:t xml:space="preserve">się </w:t>
      </w:r>
      <w:r>
        <w:tab/>
        <w:t xml:space="preserve">Burmistrza </w:t>
      </w:r>
      <w:r>
        <w:tab/>
        <w:t xml:space="preserve">Gminy </w:t>
      </w:r>
      <w:r>
        <w:tab/>
        <w:t xml:space="preserve">i Miasta </w:t>
      </w:r>
      <w:r>
        <w:tab/>
        <w:t xml:space="preserve">Węgliniec </w:t>
      </w:r>
      <w:r>
        <w:tab/>
        <w:t xml:space="preserve">do </w:t>
      </w:r>
      <w:r>
        <w:tab/>
        <w:t xml:space="preserve">cofania </w:t>
      </w:r>
      <w:r>
        <w:tab/>
        <w:t xml:space="preserve">udziałów </w:t>
      </w:r>
      <w:r>
        <w:tab/>
        <w:t xml:space="preserve">i akcji                   w spółkach. </w:t>
      </w:r>
    </w:p>
    <w:p w14:paraId="08F3E603" w14:textId="77777777" w:rsidR="00706002" w:rsidRDefault="00000000">
      <w:pPr>
        <w:numPr>
          <w:ilvl w:val="1"/>
          <w:numId w:val="2"/>
        </w:numPr>
        <w:ind w:right="5"/>
      </w:pPr>
      <w:r>
        <w:t xml:space="preserve">Cofanie udziałów i akcji w spółkach następuję wyłącznie w drodze ich umorzenia, zgodnie z przepisami ustawy Kodeks Spółek Handlowych oraz umową (statutem, aktem założycielskim) spółki. </w:t>
      </w:r>
    </w:p>
    <w:p w14:paraId="0FCBC62D" w14:textId="77777777" w:rsidR="00706002" w:rsidRDefault="00000000">
      <w:pPr>
        <w:numPr>
          <w:ilvl w:val="1"/>
          <w:numId w:val="2"/>
        </w:numPr>
        <w:ind w:right="5"/>
      </w:pPr>
      <w:r>
        <w:t xml:space="preserve">Cofanie udziałów i akcji w spółkach wymaga zgody Rady Miejskiej Węglińca wyrażonej odrębną uchwałą. </w:t>
      </w:r>
    </w:p>
    <w:p w14:paraId="177E71F5" w14:textId="77777777" w:rsidR="00706002" w:rsidRDefault="00000000">
      <w:pPr>
        <w:ind w:left="5" w:right="5"/>
      </w:pPr>
      <w:r>
        <w:rPr>
          <w:b/>
        </w:rPr>
        <w:t xml:space="preserve">§ 4. </w:t>
      </w:r>
      <w:r>
        <w:t xml:space="preserve">Udziały i akcje w spółkach prawa  handlowego zbywa Burmistrz Gminy i Miasta Węgliniec, po uzyskaniu zgody Rady Miejskiej Węglińca wyrażonej w odrębnej uchwale. </w:t>
      </w:r>
    </w:p>
    <w:p w14:paraId="68E69406" w14:textId="77777777" w:rsidR="00706002" w:rsidRDefault="00000000">
      <w:pPr>
        <w:ind w:left="5" w:right="5"/>
      </w:pPr>
      <w:r>
        <w:rPr>
          <w:b/>
        </w:rPr>
        <w:t xml:space="preserve">§ 5. </w:t>
      </w:r>
      <w:r>
        <w:t xml:space="preserve">O każdym wniesieniu, cofaniu lub zbywaniu udziałów i akcji Burmistrz Gminy i Miasta Węgliniec informuje Radę Miejską Węglińca na najbliższej sesji następującej po wniesieniu, cofnięciu bądź zbyciu udziałów i akcji. Informacja zawiera dane o ilości oraz wartości wniesionych, cofniętych lub zbytych udziałów i akcji, a także do jakiej spółki zostały wniesione, w jakiej spółce zostały cofnięte lub w jakiej spółce zostały zbyte. </w:t>
      </w:r>
    </w:p>
    <w:p w14:paraId="70C9AA14" w14:textId="77777777" w:rsidR="00706002" w:rsidRDefault="00000000">
      <w:pPr>
        <w:spacing w:after="3094"/>
        <w:ind w:left="360" w:right="5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038EC3CB" w14:textId="77777777" w:rsidR="00706002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6FA0669" w14:textId="77777777" w:rsidR="00706002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D0F1C8D3-03AC-489E-9325-227EFEAE9F33. Podpisany</w:t>
      </w:r>
      <w:r>
        <w:rPr>
          <w:sz w:val="18"/>
        </w:rPr>
        <w:tab/>
        <w:t>Strona 1</w:t>
      </w:r>
    </w:p>
    <w:p w14:paraId="10D49E73" w14:textId="77777777" w:rsidR="00706002" w:rsidRDefault="00000000">
      <w:pPr>
        <w:ind w:left="5" w:right="5"/>
      </w:pPr>
      <w:r>
        <w:rPr>
          <w:b/>
        </w:rPr>
        <w:t xml:space="preserve">§ 7. </w:t>
      </w:r>
      <w:r>
        <w:t xml:space="preserve">Uchwała wchodzi w życie po upływie 14 dni od daty ogłoszenia w Dzienniku Urzędowym Województwa Dolnośląskiego. </w:t>
      </w:r>
    </w:p>
    <w:p w14:paraId="47CF4D03" w14:textId="77777777" w:rsidR="00706002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76CA3E82" w14:textId="77777777" w:rsidR="00706002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7CCF9F0" w14:textId="77777777" w:rsidR="00706002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1D9D37A5" w14:textId="77777777" w:rsidR="0070600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36C650C" w14:textId="77777777" w:rsidR="0070600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06D485C" w14:textId="77777777" w:rsidR="00706002" w:rsidRDefault="00000000">
      <w:pPr>
        <w:spacing w:after="536" w:line="265" w:lineRule="auto"/>
        <w:ind w:left="6516" w:hanging="10"/>
        <w:jc w:val="left"/>
      </w:pPr>
      <w:r>
        <w:rPr>
          <w:b/>
        </w:rPr>
        <w:t>Marek Wawrzynek</w:t>
      </w:r>
      <w:r>
        <w:t xml:space="preserve"> </w:t>
      </w:r>
    </w:p>
    <w:p w14:paraId="5B7DEACE" w14:textId="77777777" w:rsidR="00706002" w:rsidRDefault="00000000">
      <w:pPr>
        <w:spacing w:after="0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08A5C492" w14:textId="77777777" w:rsidR="00706002" w:rsidRDefault="00000000">
      <w:pPr>
        <w:spacing w:after="10289"/>
        <w:ind w:left="5" w:right="5" w:firstLine="0"/>
      </w:pPr>
      <w:r>
        <w:t xml:space="preserve">Gmina, jako jednostka samorządu terytorialnego, może tworzyć spółki z ograniczoną, odpowiedzialnością lub spółki akcyjne a także może przystąpić do takich spółek.  Wykonywanie przez gminę czynności związanych z obrotem majątkowymi aktywami gminy w postaci wnoszenia wkładów oraz obejmowania, nabywania i zbywania udziałów i akcji, może nastąpić na podstawie zasad określonych przez radę gminy. Przyjęte zasady wynikają z przepisów obowiązującego  prawa. Podjęcie uchwały jest zasadne. </w:t>
      </w:r>
    </w:p>
    <w:p w14:paraId="5A72BF72" w14:textId="77777777" w:rsidR="00706002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F277145" w14:textId="77777777" w:rsidR="00706002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D0F1C8D3-03AC-489E-9325-227EFEAE9F33. Podpisany</w:t>
      </w:r>
      <w:r>
        <w:rPr>
          <w:sz w:val="18"/>
        </w:rPr>
        <w:tab/>
        <w:t>Strona 2</w:t>
      </w:r>
    </w:p>
    <w:sectPr w:rsidR="00706002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91E12"/>
    <w:multiLevelType w:val="hybridMultilevel"/>
    <w:tmpl w:val="96662F3C"/>
    <w:lvl w:ilvl="0" w:tplc="72AC966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845554">
      <w:start w:val="2"/>
      <w:numFmt w:val="decimal"/>
      <w:lvlText w:val="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8C14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96980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402C4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3CB3D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2AD98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18254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6C3B7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EA0E0C"/>
    <w:multiLevelType w:val="hybridMultilevel"/>
    <w:tmpl w:val="17C2B624"/>
    <w:lvl w:ilvl="0" w:tplc="0E3A18C6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C0831C">
      <w:start w:val="2"/>
      <w:numFmt w:val="decimal"/>
      <w:lvlText w:val="%2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26AF9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B450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1EC24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82B5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B8C7D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908A6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1A783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76293167">
    <w:abstractNumId w:val="1"/>
  </w:num>
  <w:num w:numId="2" w16cid:durableId="116104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002"/>
    <w:rsid w:val="00706002"/>
    <w:rsid w:val="0094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C5DA5"/>
  <w15:docId w15:val="{DF689284-BDF8-49D3-9B1B-9609164C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7" w:line="241" w:lineRule="auto"/>
      <w:ind w:firstLine="33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1142/LXVII/23 Rady Miejskiej Węglińca z dnia 7 września 2023 r. w sprawie określenia zasad wnoszenia wkładów oraz obejmowania, nabywania i zbywania udziałów i akcji.</dc:title>
  <dc:subject>Uchwała Nr 1142/LXVII/23 z dnia 7 września 2023 r. Rady Miejskiej Węglińca w sprawie określenia zasad wnoszenia wkładów oraz obejmowania, nabywania i zbywania udziałów i akcji.</dc:subject>
  <dc:creator>Rada Miejska Weglinca</dc:creator>
  <cp:keywords/>
  <cp:lastModifiedBy>Alicja</cp:lastModifiedBy>
  <cp:revision>2</cp:revision>
  <dcterms:created xsi:type="dcterms:W3CDTF">2023-09-12T10:41:00Z</dcterms:created>
  <dcterms:modified xsi:type="dcterms:W3CDTF">2023-09-12T10:41:00Z</dcterms:modified>
</cp:coreProperties>
</file>