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1175/LXVIII/23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września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zmiany uchwały nr 1090/LXV/23 Rady Miejskiej Węglińca z dnia 29 czerwca 2023r. sprawie ustalenia maksymalnej wysokości opłaty za wyżywienie i opłaty za pobyt dziecka w Miejskim Żłobku Publicznym im. Kubusia Puchatka w Węglińcu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 art. 7 ust. l pkt 6a, art. 18 ust. 2 pkt 15 ustawy z dnia 8 marca 1990 r. o samorządzie gminnym (Dz. U. z 2023 r., poz. 40 z późn. zm.) oraz art. 58 ust. 1 i art. 59 ust.2 ustawy z dnia 4 lutego 2011 r. o opiece nad dziećmi w wieku do 3 lat (Dz. U. z 2023r. poz. 204 z późn. zm.), Rada Miejska Węglińca uchwala co nastepuje: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3 uchwały nr 1090/LXV/23 Rady Miejskiej Węglińca z dnia 29 czerwca 2023r. sprawie ustalenia maksymalnej wysokości opłaty za wyżywienie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opłaty za pobyt dziecka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Miejskim Żłobku Publicznym im. Kubusia Puchatka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Węglińcu otrzymuje brzmienie: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"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opłaty, o której mowa w § 2, ust. 1 uchwały obniża się o 50% w stosunku do drugiego dziecka i o 80% dla każdego kolejnego dziecka dla danej rodziny, które korzysta z usług żłobka."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 życie po upływie 14 dni od dnia ogłoszenia w Dzienniku Urzędowym Województwa Dolnośląskiego z mocą obowiązującą od 1 października 2023 roku.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Niniejsza uchwała zostaje podjęta w oparciu o analizę wniosku rodziców, których dwoje i więcej dzieci uczęszcza do Miejskiego żłobka Publicznego im. Kubusia Puchatka w Węglińcu.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Biorąc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pod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uwagę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powyższe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podjęcie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niniejszej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uchwały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uznaje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się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uzasadnione.</w:t>
      </w: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1AECF466-206C-4211-A438-588C334073CC.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1AECF466-206C-4211-A438-588C334073CC.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1175/LXVIII/23 z dnia 28 września 2023 r.</dc:title>
  <dc:subject>w zmiany uchwały nr 1090/LXV/23 Rady Miejskiej Węglińca z^dnia 29^czerwca 2023r. sprawie ustalenia maksymalnej wysokości opłaty za wyżywienie i^opłaty za pobyt dziecka w^Miejskim Żłobku Publicznym im. Kubusia Puchatka w^Węglińcu</dc:subject>
  <dc:creator>Alicja</dc:creator>
  <cp:lastModifiedBy>Alicja</cp:lastModifiedBy>
  <cp:revision>1</cp:revision>
  <dcterms:created xsi:type="dcterms:W3CDTF">2023-10-02T08:36:19Z</dcterms:created>
  <dcterms:modified xsi:type="dcterms:W3CDTF">2023-10-02T08:36:19Z</dcterms:modified>
  <cp:category>Akt prawny</cp:category>
</cp:coreProperties>
</file>