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Uchwała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1219/LXX/23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Rady Miejskiej Węglińca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22 listopada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określenia wysokości stawek podatku od nieruchomości na terenie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Gminy i Miasta Węgliniec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18 ust. 2 pkt 8 ustawy z dnia 8 marca 1990 r. o samorządzie gminnym (Dz. 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2023 r., poz. 40 ze zm.), art. 5 i art. 7 ust. 3 ustawy z dnia 12 stycznia 1991 r. o podatkach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opłatach lokalnych (Dz. U. z 2023 r., poz. 70 ze zm.) Rada Miejska Węglińca uchwala,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Określa się roczną wysokość stawek podatku od nieruchomości obowiązujących na terenie Gminy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Miasta Węgliniec: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od gruntów: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związanych z prowadzeniem działalności gospodarczej, bez względu na sposób zakwalifikowania w ewidencji gruntów i budynków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1,33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pod wodami powierzchniowymi stojącymi lub wodami powierzchniowymi płynącymi jezior i zbiorników sztucznych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6,61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ha powierzchni;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pozostałych, w tym zajętych na prowadzenie odpłatnej, statutowej działalności pożytku publicznego przez organizacje pożytku publicznego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0,70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niezabudowanych objętych obszarem rewitalizacji, o którym mowa w ustawie z dnia 9 października 2015 r. o rewitalizacji (Dz. U. z 2021 r., poz. 485 ze zm.),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położonych na terenach, dla których miejscowy plan zagospodarowania przestrzennego przewiduje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przeznaczenie pod zabudowę mieszkaniową, usługową albo zabudowę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przeznaczeniu mieszanym obejmującym wyłącznie te rodzaje zabudowy, jeżeli od dnia wejścia w życie tego planu w odniesieniu do tych gruntów upłynął okres 4 lat, a w tym czasie nie zakończono budowy zgodnie z przepisami prawa budowlanego 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4,39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budynków lub ich części: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a)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mieszkalnych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– 1,15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powierzchni użytkowej;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b)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związanych z prowadzeniem działalności gospodarczej oraz od budynków mieszkalnych lub ich części zajętych na prowadzenie działalności gospodarczej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32,30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użytkowej;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c)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związanych z prowadzeniem działalności gospodarczej oraz od budynków mieszkalnych lub ich części zajętych na prowadzenie działalności gospodarczej, w zakresie wynajmu pokoi turystom, z wyłączeniem powierzchni zajętej na świadczenie usług gastronomicznych, w tym sprzedaż alkoholu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24,00 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użytkowej;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d)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zajętych na prowadzenie działalności gospodarczej w zakresie obrotu kwalifikowanym materiałem siewnym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–  15,30 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użytkowej;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e)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związanych z udzielaniem świadczeń zdrowotnych w rozumieniu przepisów o działalności leczniczej, zajętych przez podmioty udzielające tych świadczeń 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6,76 zł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 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użytkowej;</w:t>
      </w:r>
    </w:p>
    <w:p w:rsidR="00A77B3E">
      <w:pPr>
        <w:keepNext w:val="0"/>
        <w:keepLines/>
        <w:spacing w:before="120" w:after="120" w:line="240" w:lineRule="auto"/>
        <w:ind w:left="227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f)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pozostałych, w tym zajętych na prowadzenie odpłatnej statutowej działalności pożytku publicznego przez organizacje pożytku publicznego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– 11,05 zł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od 1m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powierzchni użytkowej.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od budowli – 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2 %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 xml:space="preserve"> ich wartości, określonej na podstawie art. 4 ust. 1 pkt 3 i ust. 3-7 ustawy      z dnia 12 stycznia 1991 r. o podatkach i opłatach lokalnych.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Zwalnia się z podatku od nieruchomości: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budynki lub ich części, budowle lub ich części i grunty związane z prowadzeniem  działalności w zakresie ochrony przeciwpożarowej na terenie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dniem wejścia w życie niniejszej uchwały, traci moc uchwała Nr 950/LV/22 Rady Miejskiej Węglińca z dnia 30 listopada 2022r. w sprawie określenia stawek podatku od nieruchomości na obszarze Gminy i Miasta Węgliniec.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uchwały powierza się Burmistrzowi Gminy i Miasta Węgliniec.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Uchwała podlega ogłoszeniu w Dzienniku Urzędowym Województwa Dolnośląskiego i wchodzi w życie od dnia 1 stycznia 2024 roku.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Przewodniczący Rady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Marek Wawrzynek</w:t>
            </w:r>
          </w:p>
        </w:tc>
      </w:tr>
    </w:tbl>
    <w:p w:rsidR="00A77B3E">
      <w:pPr>
        <w:keepNext w:val="0"/>
        <w:keepLines w:val="0"/>
        <w:spacing w:before="0" w:after="0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2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caps w:val="0"/>
          <w:spacing w:val="20"/>
          <w:w w:val="100"/>
          <w:sz w:val="22"/>
        </w:rPr>
        <w:t>Uzasadnienie</w:t>
      </w:r>
    </w:p>
    <w:p w:rsidR="00A77B3E">
      <w:pP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pacing w:val="0"/>
          <w:sz w:val="22"/>
          <w:u w:val="none" w:color="000000"/>
          <w:vertAlign w:val="baseline"/>
        </w:rPr>
        <w:t>Minister Finansów w obwieszczeniu z dnia 21 lipca 2023r. (Monitor Polski z 2023r. poz. 774) ogłosił górne granice stawek kwotowych podatków i opłat lokalnych na rok 2024. Wobec powyższego na podstawie obwieszczenia, ustala się stawki podatków od nieruchomości obowiązujących na terenie Gminy i Miasta Węgliniec w 2024r.</w:t>
      </w:r>
    </w:p>
    <w:sectPr>
      <w:footerReference w:type="default" r:id="rId4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85F961B3-241A-4DCB-B530-27322F590A23.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1219/LXX/23 z dnia 22 listopada 2023 r.</dc:title>
  <dc:subject>w sprawie określenia wysokości stawek podatku od nieruchomości na terenie
Gminy i^Miasta Węgliniec</dc:subject>
  <dc:creator>Alicja</dc:creator>
  <cp:lastModifiedBy>Alicja</cp:lastModifiedBy>
  <cp:revision>1</cp:revision>
  <dcterms:created xsi:type="dcterms:W3CDTF">2023-11-27T12:35:32Z</dcterms:created>
  <dcterms:modified xsi:type="dcterms:W3CDTF">2023-11-27T12:35:32Z</dcterms:modified>
  <cp:category>Akt prawny</cp:category>
</cp:coreProperties>
</file>