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070774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1267/LXXIV/24</w:t>
      </w:r>
      <w:r>
        <w:rPr>
          <w:b/>
          <w:caps/>
        </w:rPr>
        <w:br/>
        <w:t>Rady Miejskiej Węglińca</w:t>
      </w:r>
    </w:p>
    <w:p w14:paraId="58B5E2B4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15 lutego 2024 r.</w:t>
      </w:r>
    </w:p>
    <w:p w14:paraId="54C6ED14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6E82025D" w14:textId="77777777" w:rsidR="00A77B3E" w:rsidRDefault="00000000">
      <w:pPr>
        <w:keepLines/>
        <w:spacing w:before="120" w:after="120"/>
        <w:ind w:firstLine="227"/>
      </w:pPr>
      <w:r>
        <w:t>Na podstawie art. 18 ust. 2 pkt 9 lit. ustawy z dnia 8 marca 1990 r. o samorządzie gminnym (Dz. U. z 2023 r., poz.40) w związku z art. 37 ust. 4 ustawy z dnia 21 sierpnia 1997 r. o gospodarce nieruchomościami (Dz. U. z 2023r., poz. 344.) Rada Miejska Węglińca uchwala, co następuje:</w:t>
      </w:r>
    </w:p>
    <w:p w14:paraId="0CA18B6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1479/69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 xml:space="preserve"> powierzchni 180m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Zielonce 13 </w:t>
      </w:r>
      <w:r w:rsidRPr="00D132A4">
        <w:rPr>
          <w:color w:val="000000"/>
          <w:highlight w:val="black"/>
          <w:u w:color="000000"/>
        </w:rPr>
        <w:t>z Panią Janiną Galla</w:t>
      </w:r>
      <w:r>
        <w:rPr>
          <w:color w:val="000000"/>
          <w:u w:color="000000"/>
        </w:rPr>
        <w:t xml:space="preserve"> z przeznaczeniem na cele rekreacyjne.</w:t>
      </w:r>
    </w:p>
    <w:p w14:paraId="2C6E556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1FCFEA00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0650CCB5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64C9F2E6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0319F4" w14:paraId="244159B1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27855C5" w14:textId="77777777" w:rsidR="000319F4" w:rsidRDefault="000319F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D7F35D7" w14:textId="77777777" w:rsidR="000319F4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0319F4" w14:paraId="5DD6FB5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1A93F1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68AA910A" w14:textId="77777777" w:rsidR="000319F4" w:rsidRDefault="000319F4"/>
          <w:p w14:paraId="728B1CA6" w14:textId="77777777" w:rsidR="000319F4" w:rsidRDefault="000319F4"/>
        </w:tc>
      </w:tr>
      <w:tr w:rsidR="000319F4" w14:paraId="01F05FB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7566A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0319F4" w14:paraId="5CE5CBB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951F7C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76C5ED98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EC42B9" w14:textId="77777777" w:rsidR="005C65C0" w:rsidRDefault="005C65C0">
      <w:r>
        <w:separator/>
      </w:r>
    </w:p>
  </w:endnote>
  <w:endnote w:type="continuationSeparator" w:id="0">
    <w:p w14:paraId="6A208D59" w14:textId="77777777" w:rsidR="005C65C0" w:rsidRDefault="005C65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0319F4" w14:paraId="10749F42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41E1927" w14:textId="77777777" w:rsidR="000319F4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6859590F-077A-4205-8A85-185A91813719.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1B7BA58" w14:textId="77777777" w:rsidR="000319F4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D132A4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50E5FEC" w14:textId="77777777" w:rsidR="000319F4" w:rsidRDefault="000319F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02049A" w14:textId="77777777" w:rsidR="005C65C0" w:rsidRDefault="005C65C0">
      <w:r>
        <w:separator/>
      </w:r>
    </w:p>
  </w:footnote>
  <w:footnote w:type="continuationSeparator" w:id="0">
    <w:p w14:paraId="3D0E7540" w14:textId="77777777" w:rsidR="005C65C0" w:rsidRDefault="005C65C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319F4"/>
    <w:rsid w:val="005C65C0"/>
    <w:rsid w:val="00A77B3E"/>
    <w:rsid w:val="00CA2A55"/>
    <w:rsid w:val="00D13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D3FD28"/>
  <w15:docId w15:val="{0CA803FA-B992-4FB7-9A77-50F9B61C9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1267/LXXIV/24 z dnia 15 lutego 2024 r.</dc:title>
  <dc:subject>w sprawie wyrażenia zgody na odstąpienie od obowiązku trybu przetargowego i^zawarcie umowy dzierżawy gruntu na cele rekreacyjne</dc:subject>
  <dc:creator>Tatiana</dc:creator>
  <cp:lastModifiedBy>Tatiana</cp:lastModifiedBy>
  <cp:revision>2</cp:revision>
  <dcterms:created xsi:type="dcterms:W3CDTF">2024-02-22T10:44:00Z</dcterms:created>
  <dcterms:modified xsi:type="dcterms:W3CDTF">2024-02-22T13:33:00Z</dcterms:modified>
  <cp:category>Akt prawny</cp:category>
</cp:coreProperties>
</file>