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21 marca 2024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GOSPODARCZEJ, SPOŁECZNEJ I REWIZYJNEJ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21 marca 2024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vertAlign w:val="superscript"/>
          <w:lang w:val="pl-PL" w:eastAsia="pl-PL" w:bidi="pl-PL"/>
        </w:rPr>
        <w:t>00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sali posiedzeń (II piętro, pok. nr 25) Urzędu Gminy i Miasta w Węglińcu przy ul. Sikorskiego 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</w:pBdr>
        <w:shd w:val="clear" w:color="auto" w:fill="auto"/>
        <w:tabs>
          <w:tab w:pos="38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funkcjonowania opieki zdrowotnej na terenie gminy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20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21" w:bottom="1417" w:left="81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