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13A97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1316/LXXVI/24 </w:t>
      </w:r>
    </w:p>
    <w:p w:rsidR="00013A97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013A97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22 kwietnia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013A97" w:rsidRDefault="0000000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na cele związane z działalnością rolniczą.</w:t>
      </w:r>
      <w:r>
        <w:rPr>
          <w:rFonts w:ascii="Times New Roman" w:eastAsia="Times New Roman" w:hAnsi="Times New Roman" w:cs="Times New Roman"/>
        </w:rPr>
        <w:t xml:space="preserve"> </w:t>
      </w:r>
    </w:p>
    <w:p w:rsidR="00013A97" w:rsidRDefault="00000000">
      <w:pPr>
        <w:spacing w:after="109" w:line="249" w:lineRule="auto"/>
        <w:ind w:left="5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 r. o samorządzie gminnym ( Dz. U. z 2023r., poz. 40 ) w związku z art. 37 ust. 4 ustawy z dnia 21 sierpnia 1997r. o gospodarce nieruchomościami ( Dz. U. z 2023r., poz. 344 ) Rada Miejska Węglińca uchwala, co następuje: </w:t>
      </w:r>
    </w:p>
    <w:p w:rsidR="00013A97" w:rsidRDefault="00000000">
      <w:pPr>
        <w:spacing w:after="120" w:line="238" w:lineRule="auto"/>
        <w:ind w:left="20" w:right="20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dzierżawy na czas nieoznaczony,  na działkę o numerze ewidencyjnym 1189 o powierzchni 0,20 ha położonej w Czerwonej Wodzie </w:t>
      </w:r>
      <w:r w:rsidRPr="0066740B">
        <w:rPr>
          <w:rFonts w:ascii="Times New Roman" w:eastAsia="Times New Roman" w:hAnsi="Times New Roman" w:cs="Times New Roman"/>
          <w:highlight w:val="black"/>
        </w:rPr>
        <w:t>z Panem Baran Andrzejem</w:t>
      </w:r>
      <w:r>
        <w:rPr>
          <w:rFonts w:ascii="Times New Roman" w:eastAsia="Times New Roman" w:hAnsi="Times New Roman" w:cs="Times New Roman"/>
        </w:rPr>
        <w:t xml:space="preserve"> z przeznaczeniem na prowadzenie działalności rolniczej. </w:t>
      </w:r>
    </w:p>
    <w:p w:rsidR="00013A97" w:rsidRDefault="00000000">
      <w:pPr>
        <w:spacing w:after="109" w:line="249" w:lineRule="auto"/>
        <w:ind w:left="5" w:firstLine="340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Szczegółowe oznaczenia działki, o której mowa w ust. 1, zawiera mapa stanowiąca załącznik do uchwały. </w:t>
      </w:r>
    </w:p>
    <w:p w:rsidR="00013A97" w:rsidRDefault="00000000">
      <w:pPr>
        <w:spacing w:after="109" w:line="249" w:lineRule="auto"/>
        <w:ind w:left="370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013A97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4. </w:t>
      </w:r>
      <w:r>
        <w:rPr>
          <w:rFonts w:ascii="Times New Roman" w:eastAsia="Times New Roman" w:hAnsi="Times New Roman" w:cs="Times New Roman"/>
        </w:rPr>
        <w:t xml:space="preserve">Uchwała wchodzi w życie z dniem podjęcia z mocą obowiązującą od dnia </w:t>
      </w:r>
      <w:r>
        <w:rPr>
          <w:rFonts w:ascii="Times New Roman" w:eastAsia="Times New Roman" w:hAnsi="Times New Roman" w:cs="Times New Roman"/>
          <w:b/>
        </w:rPr>
        <w:t xml:space="preserve">10.05.2024r. </w:t>
      </w:r>
      <w:r>
        <w:rPr>
          <w:rFonts w:ascii="Times New Roman" w:eastAsia="Times New Roman" w:hAnsi="Times New Roman" w:cs="Times New Roman"/>
        </w:rPr>
        <w:t xml:space="preserve"> </w:t>
      </w:r>
    </w:p>
    <w:p w:rsidR="00013A97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013A97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013A97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013A97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013A97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013A97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013A97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013A97" w:rsidRDefault="00000000">
      <w:pPr>
        <w:spacing w:after="6057" w:line="249" w:lineRule="auto"/>
        <w:ind w:left="15" w:hanging="10"/>
      </w:pPr>
      <w:r>
        <w:rPr>
          <w:rFonts w:ascii="Times New Roman" w:eastAsia="Times New Roman" w:hAnsi="Times New Roman" w:cs="Times New Roman"/>
        </w:rPr>
        <w:t xml:space="preserve">Podjęcie uchwały wynika z art. 37 ustawy z dnia 21 sierpnia 1997r. o gospodarce nieruchomościami. </w:t>
      </w:r>
    </w:p>
    <w:p w:rsidR="00013A97" w:rsidRDefault="00000000">
      <w:pPr>
        <w:pStyle w:val="Nagwek1"/>
        <w:jc w:val="left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013A97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CF117AD7-3341-4ACA-9270-12EB0C572E28.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p w:rsidR="00013A97" w:rsidRDefault="00013A97">
      <w:pPr>
        <w:sectPr w:rsidR="00013A97" w:rsidSect="0086631A">
          <w:pgSz w:w="11906" w:h="16838"/>
          <w:pgMar w:top="1440" w:right="1000" w:bottom="1440" w:left="1000" w:header="708" w:footer="708" w:gutter="0"/>
          <w:cols w:space="708"/>
        </w:sectPr>
      </w:pPr>
    </w:p>
    <w:p w:rsidR="00013A97" w:rsidRDefault="00000000">
      <w:pPr>
        <w:spacing w:after="0" w:line="279" w:lineRule="auto"/>
        <w:ind w:left="-280" w:right="761"/>
      </w:pPr>
      <w:r>
        <w:rPr>
          <w:rFonts w:ascii="Times New Roman" w:eastAsia="Times New Roman" w:hAnsi="Times New Roman" w:cs="Times New Roman"/>
          <w:sz w:val="20"/>
        </w:rPr>
        <w:lastRenderedPageBreak/>
        <w:t xml:space="preserve">                                                                                                                               Załącznik do Uchwały nr 1316/LXXVI/24                                                                                                                               Rady Miejskiej Węglińca                                                                                                                                 z dnia 22.04.2023r.  </w:t>
      </w:r>
    </w:p>
    <w:p w:rsidR="00013A97" w:rsidRDefault="00000000">
      <w:pPr>
        <w:spacing w:after="6049"/>
        <w:ind w:left="-280"/>
        <w:jc w:val="right"/>
      </w:pPr>
      <w:r>
        <w:rPr>
          <w:noProof/>
        </w:rPr>
        <w:drawing>
          <wp:inline distT="0" distB="0" distL="0" distR="0">
            <wp:extent cx="6634433" cy="5483171"/>
            <wp:effectExtent l="0" t="0" r="0" b="0"/>
            <wp:docPr id="151" name="Picture 1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" name="Picture 15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34433" cy="5483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013A97" w:rsidRDefault="00000000">
      <w:pPr>
        <w:pStyle w:val="Nagwek1"/>
        <w:ind w:right="33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013A97" w:rsidRDefault="00000000">
      <w:pPr>
        <w:tabs>
          <w:tab w:val="center" w:pos="9604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CF117AD7-3341-4ACA-9270-12EB0C572E28.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013A97">
      <w:pgSz w:w="11906" w:h="16838"/>
      <w:pgMar w:top="1410" w:right="665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3A97"/>
    <w:rsid w:val="00013A97"/>
    <w:rsid w:val="003F0A90"/>
    <w:rsid w:val="0066740B"/>
    <w:rsid w:val="0086631A"/>
    <w:rsid w:val="00EE4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1B5ED4-CC5B-4D10-B912-0C01C1D5A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jc w:val="center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286</Words>
  <Characters>1717</Characters>
  <Application>Microsoft Office Word</Application>
  <DocSecurity>0</DocSecurity>
  <Lines>14</Lines>
  <Paragraphs>3</Paragraphs>
  <ScaleCrop>false</ScaleCrop>
  <Company/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1316/LXXVI/24 Rady Miejskiej Węglińca z dnia 22 kwietnia 2024 r. w sprawie wyrażenia zgody na odstąpienie od obowiązku trybu przetargowego i zawarcie umowy dzierżawy gruntu na cele związane z działalnością rolniczą.</dc:title>
  <dc:subject>Uchwała Nr 1316/LXXVI/24 z dnia 22 kwietnia 2024 r. Rady Miejskiej Węglińca w sprawie wyrażenia zgody na odstąpienie od obowiązku trybu przetargowego i zawarcie umowy dzierżawy gruntu na cele związane z działalnością rolniczą.</dc:subject>
  <dc:creator>Rada Miejska Weglinca</dc:creator>
  <cp:keywords/>
  <cp:lastModifiedBy>Tatiana</cp:lastModifiedBy>
  <cp:revision>3</cp:revision>
  <dcterms:created xsi:type="dcterms:W3CDTF">2024-04-24T08:12:00Z</dcterms:created>
  <dcterms:modified xsi:type="dcterms:W3CDTF">2024-04-24T08:12:00Z</dcterms:modified>
</cp:coreProperties>
</file>