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2/I/2024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7 maja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wyboru Wiceprzewodniczącego Rady Miejskiej Węglińca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19 ust. 1ustawy z dnia 8 marca 1990 r. o samorządzie gminnym (Dz. U. z 2024 r., poz. 609) oraz § 17 ust. 2 uchwały nr 35/VI/03 Rady Gminy i Miasta Węgliniec z dnia 12 marca 2003 r. w sprawie Statutu Gminy i Miasta Węgliniec (opublikowanej w Dzienniku Urzędowym Województwa Dolnośląskiego nr 50, poz. 1178 z późn. zm.)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drodze głosowania tajnego, do pełnienia funkcji Wiceprzewodniczącego Rady Miejskiej Węglińca, wybrano radnego Grzegorza Tyrakowskiego.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Przewodniczącemu Rady Miejskiej Węglińca.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2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W związku z rozpoczęciem działalności nowej kadencji Rady, należy dokonać wyboru Wiceprzewodniczącego Rady.</w:t>
      </w: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6686E974-C46F-44D1-BEBE-0B58AC9B1296.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2/I/2024 z dnia 7 maja 2024 r.</dc:title>
  <dc:subject>w sprawie wyboru Wiceprzewodniczącego Rady Miejskiej Węglińca</dc:subject>
  <dc:creator>Tatiana</dc:creator>
  <cp:lastModifiedBy>Tatiana</cp:lastModifiedBy>
  <cp:revision>1</cp:revision>
  <dcterms:created xsi:type="dcterms:W3CDTF">2024-05-10T10:47:14Z</dcterms:created>
  <dcterms:modified xsi:type="dcterms:W3CDTF">2024-05-10T10:47:14Z</dcterms:modified>
  <cp:category>Akt prawny</cp:category>
</cp:coreProperties>
</file>