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77DD4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46/V/2024</w:t>
      </w:r>
      <w:r>
        <w:rPr>
          <w:b/>
          <w:caps/>
        </w:rPr>
        <w:br/>
        <w:t>Rady Miejskiej Węglińca</w:t>
      </w:r>
    </w:p>
    <w:p w14:paraId="7D713C3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7C1F1B9C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50731A98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poz.609) w związku z art. 37 ust. 4 ustawy z dnia 21 sierpnia 1997 r. o gospodarce nieruchomościami (Dz. U. z 2023 r., poz. 344) Rada Miejska Węglińca uchwala, co następuje:</w:t>
      </w:r>
    </w:p>
    <w:p w14:paraId="6AD01AD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1482/48 o </w:t>
      </w:r>
      <w:r w:rsidR="00F85CFF">
        <w:t>łącznej</w:t>
      </w:r>
      <w:r>
        <w:t xml:space="preserve"> powierzchni 39,36,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(I- 18,36m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II-21,00m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)położonej w Zielonce 3 z przeznaczeniem na nieruchomość gruntową niezabudowaną użytkowaną pod zabudowę kubaturowa </w:t>
      </w:r>
      <w:r w:rsidRPr="00F85CFF">
        <w:rPr>
          <w:color w:val="000000"/>
          <w:highlight w:val="black"/>
          <w:u w:color="000000"/>
        </w:rPr>
        <w:t>z Panią Danutą Tyrakowską.</w:t>
      </w:r>
    </w:p>
    <w:p w14:paraId="4CA2EAA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1119B6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B84A7B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B23391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E29BD" w14:paraId="508E247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526C91" w14:textId="77777777" w:rsidR="007E29BD" w:rsidRDefault="007E29B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1BD384" w14:textId="77777777" w:rsidR="007E29B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7E29BD" w14:paraId="55904D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9442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C57F649" w14:textId="77777777" w:rsidR="007E29BD" w:rsidRDefault="007E29BD"/>
        </w:tc>
      </w:tr>
      <w:tr w:rsidR="007E29BD" w14:paraId="49CA8B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EF638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E29BD" w14:paraId="152C7F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4A730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7264F8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FDFDD2" w14:textId="77777777" w:rsidR="00201AE7" w:rsidRDefault="00201AE7">
      <w:r>
        <w:separator/>
      </w:r>
    </w:p>
  </w:endnote>
  <w:endnote w:type="continuationSeparator" w:id="0">
    <w:p w14:paraId="000133E3" w14:textId="77777777" w:rsidR="00201AE7" w:rsidRDefault="00201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E29BD" w14:paraId="3F35EE3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C5D6B56" w14:textId="77777777" w:rsidR="007E29B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3B1B1539-0E6C-4251-B58F-32E9A07D458D.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6EBCD76" w14:textId="77777777" w:rsidR="007E29B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85CF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300F00E" w14:textId="77777777" w:rsidR="007E29BD" w:rsidRDefault="007E29B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42CD6" w14:textId="77777777" w:rsidR="00201AE7" w:rsidRDefault="00201AE7">
      <w:r>
        <w:separator/>
      </w:r>
    </w:p>
  </w:footnote>
  <w:footnote w:type="continuationSeparator" w:id="0">
    <w:p w14:paraId="408EAF6F" w14:textId="77777777" w:rsidR="00201AE7" w:rsidRDefault="00201A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01AE7"/>
    <w:rsid w:val="007E29BD"/>
    <w:rsid w:val="00A77B3E"/>
    <w:rsid w:val="00B90952"/>
    <w:rsid w:val="00CA2A55"/>
    <w:rsid w:val="00F8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721AC3"/>
  <w15:docId w15:val="{4958A4D2-52D1-4120-ACB5-ABEA34699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46/V/2024 z dnia 20 czerwca 2024 r.</dc:title>
  <dc:subject>w sprawie wyrażenia zgody na odstąpienie od obowiązku trybu przetargowego i^zawarcie umowy dzierżawy gruntu pod zabudowę kubaturową</dc:subject>
  <dc:creator>Tatiana</dc:creator>
  <cp:lastModifiedBy>Tatiana</cp:lastModifiedBy>
  <cp:revision>3</cp:revision>
  <cp:lastPrinted>2024-06-24T11:30:00Z</cp:lastPrinted>
  <dcterms:created xsi:type="dcterms:W3CDTF">2024-06-24T13:15:00Z</dcterms:created>
  <dcterms:modified xsi:type="dcterms:W3CDTF">2024-06-24T11:30:00Z</dcterms:modified>
  <cp:category>Akt prawny</cp:category>
</cp:coreProperties>
</file>