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60C09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43/V/2024</w:t>
      </w:r>
      <w:r>
        <w:rPr>
          <w:b/>
          <w:caps/>
        </w:rPr>
        <w:br/>
        <w:t>Rady Miejskiej Węglińca</w:t>
      </w:r>
    </w:p>
    <w:p w14:paraId="77CA3CA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20 czerwca 2024 r.</w:t>
      </w:r>
    </w:p>
    <w:p w14:paraId="24867312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54F93DCC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2024 r., poz.609) w związku z art. 37 ust. 4 ustawy z dnia 21 sierpnia 1997 r. o gospodarce nieruchomościami (Dz. U. z 2023 r., poz. 344.) Rada Miejska Węglińca uchwala, co następuje:</w:t>
      </w:r>
    </w:p>
    <w:p w14:paraId="78C4A72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6,00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nieoznaczony, położone w Zielonce  na działce o numerze ewidencyjnym 1482/48 </w:t>
      </w:r>
      <w:r w:rsidRPr="007F351C">
        <w:rPr>
          <w:color w:val="000000"/>
          <w:highlight w:val="black"/>
          <w:u w:color="000000"/>
        </w:rPr>
        <w:t>z Państwem Haliną i Romanem Stępińskimi.</w:t>
      </w:r>
    </w:p>
    <w:p w14:paraId="2B4D808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7486A2C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01DFD7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99286A4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84C2D" w14:paraId="58CEC98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442070" w14:textId="77777777" w:rsidR="00A84C2D" w:rsidRDefault="00A84C2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9D40E2" w14:textId="77777777" w:rsidR="00A84C2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A84C2D" w14:paraId="6EC5F01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175A4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AEF1BC6" w14:textId="77777777" w:rsidR="00A84C2D" w:rsidRDefault="00A84C2D"/>
          <w:p w14:paraId="72096DCB" w14:textId="77777777" w:rsidR="00A84C2D" w:rsidRDefault="00A84C2D"/>
        </w:tc>
      </w:tr>
      <w:tr w:rsidR="00A84C2D" w14:paraId="30CEB9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9993F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A84C2D" w14:paraId="5AC4F79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9C5DBE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515B7D8D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B53324" w14:textId="77777777" w:rsidR="000E550E" w:rsidRDefault="000E550E">
      <w:r>
        <w:separator/>
      </w:r>
    </w:p>
  </w:endnote>
  <w:endnote w:type="continuationSeparator" w:id="0">
    <w:p w14:paraId="7B0156BC" w14:textId="77777777" w:rsidR="000E550E" w:rsidRDefault="000E5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84C2D" w14:paraId="4C36C721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7120B56" w14:textId="77777777" w:rsidR="00A84C2D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6EA09FEB-59ED-416E-A582-F299B52FE100.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A49CC7E" w14:textId="77777777" w:rsidR="00A84C2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F351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C821028" w14:textId="77777777" w:rsidR="00A84C2D" w:rsidRDefault="00A84C2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0E7242" w14:textId="77777777" w:rsidR="000E550E" w:rsidRDefault="000E550E">
      <w:r>
        <w:separator/>
      </w:r>
    </w:p>
  </w:footnote>
  <w:footnote w:type="continuationSeparator" w:id="0">
    <w:p w14:paraId="52CDC7D1" w14:textId="77777777" w:rsidR="000E550E" w:rsidRDefault="000E55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E550E"/>
    <w:rsid w:val="007F351C"/>
    <w:rsid w:val="00A77B3E"/>
    <w:rsid w:val="00A84C2D"/>
    <w:rsid w:val="00AE43B9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65D4CE"/>
  <w15:docId w15:val="{A78B7A3C-05B4-404A-9E1F-396282D96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43/V/2024 z dnia 20 czerwca 2024 r.</dc:title>
  <dc:subject>w sprawie wyrażenia zgody na odstąpienie od obowiązku trybu przetargowego i^zawarcie umowy najmu pomieszczeń gospodarczych</dc:subject>
  <dc:creator>Tatiana</dc:creator>
  <cp:lastModifiedBy>Tatiana</cp:lastModifiedBy>
  <cp:revision>3</cp:revision>
  <cp:lastPrinted>2024-06-24T11:28:00Z</cp:lastPrinted>
  <dcterms:created xsi:type="dcterms:W3CDTF">2024-06-24T13:14:00Z</dcterms:created>
  <dcterms:modified xsi:type="dcterms:W3CDTF">2024-06-24T11:28:00Z</dcterms:modified>
  <cp:category>Akt prawny</cp:category>
</cp:coreProperties>
</file>