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86C534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39/V/2024</w:t>
      </w:r>
      <w:r>
        <w:rPr>
          <w:b/>
          <w:caps/>
        </w:rPr>
        <w:br/>
        <w:t>Rady Miejskiej Węglińca</w:t>
      </w:r>
    </w:p>
    <w:p w14:paraId="49482565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20 czerwca 2024 r.</w:t>
      </w:r>
    </w:p>
    <w:p w14:paraId="6FCF74CC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04C09F8A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2024 r., poz.609) w związku z art. 37 ust. 4 ustawy z dnia 21 sierpnia 1997 r. o gospodarce nieruchomościami (Dz. U. z 2023 r., poz. 344.) Rada Miejska Węglińca uchwala, co następuje:</w:t>
      </w:r>
    </w:p>
    <w:p w14:paraId="6CB5141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 pomieszczenie gospodarcze o  powierzchni 4,90m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na czas nieoznaczony, położone w Węglińcu przy </w:t>
      </w:r>
      <w:proofErr w:type="spellStart"/>
      <w:r>
        <w:rPr>
          <w:color w:val="000000"/>
          <w:u w:color="000000"/>
        </w:rPr>
        <w:t>ul.Kolejowej</w:t>
      </w:r>
      <w:proofErr w:type="spellEnd"/>
      <w:r>
        <w:rPr>
          <w:color w:val="000000"/>
          <w:u w:color="000000"/>
        </w:rPr>
        <w:t xml:space="preserve"> 4  na działce o numerze ewidencyjnym 31/3 </w:t>
      </w:r>
      <w:r w:rsidRPr="00C237AA">
        <w:rPr>
          <w:color w:val="000000"/>
          <w:highlight w:val="black"/>
          <w:u w:color="000000"/>
        </w:rPr>
        <w:t>z Panią Jagodą Biela.</w:t>
      </w:r>
    </w:p>
    <w:p w14:paraId="79D1E2C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03F67791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2155A5DB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6DC89487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9B5757" w14:paraId="0B0FF42D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2F6F44E" w14:textId="77777777" w:rsidR="009B5757" w:rsidRDefault="009B5757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7073885" w14:textId="77777777" w:rsidR="009B5757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Wiceprzewodniczący Rady Miejskiej Węglińca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Grzegorz Tyrakowski</w:t>
            </w:r>
          </w:p>
        </w:tc>
      </w:tr>
      <w:tr w:rsidR="009B5757" w14:paraId="4BA6917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171C1D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579E8676" w14:textId="77777777" w:rsidR="009B5757" w:rsidRDefault="009B5757"/>
          <w:p w14:paraId="77993581" w14:textId="77777777" w:rsidR="009B5757" w:rsidRDefault="009B5757"/>
        </w:tc>
      </w:tr>
      <w:tr w:rsidR="009B5757" w14:paraId="3D5871A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2883E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9B5757" w14:paraId="3E9AF87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0C2959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Miejskiej. W oparciu o art. 37 ust. 4 ustawy z dnia 21.08.1997 r. o gospodarce nieruchomościami zawarcie umów użytkowania, najmu lub dzierżawy na czas oznaczony dłuższy niż 3 lata lub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5A3B1C30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95A43A" w14:textId="77777777" w:rsidR="00D06468" w:rsidRDefault="00D06468">
      <w:r>
        <w:separator/>
      </w:r>
    </w:p>
  </w:endnote>
  <w:endnote w:type="continuationSeparator" w:id="0">
    <w:p w14:paraId="2E642A14" w14:textId="77777777" w:rsidR="00D06468" w:rsidRDefault="00D06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9B5757" w14:paraId="79B666E9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8D42D2E" w14:textId="77777777" w:rsidR="009B5757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7E45A86C-6BBA-4667-8CA8-961DF835D6FD.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ED62E2D" w14:textId="77777777" w:rsidR="009B5757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C237AA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596EE81" w14:textId="77777777" w:rsidR="009B5757" w:rsidRDefault="009B5757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E5652A" w14:textId="77777777" w:rsidR="00D06468" w:rsidRDefault="00D06468">
      <w:r>
        <w:separator/>
      </w:r>
    </w:p>
  </w:footnote>
  <w:footnote w:type="continuationSeparator" w:id="0">
    <w:p w14:paraId="27E0806B" w14:textId="77777777" w:rsidR="00D06468" w:rsidRDefault="00D0646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89434E"/>
    <w:rsid w:val="009B5757"/>
    <w:rsid w:val="00A77B3E"/>
    <w:rsid w:val="00C237AA"/>
    <w:rsid w:val="00CA2A55"/>
    <w:rsid w:val="00D06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DE782F"/>
  <w15:docId w15:val="{90C95B8B-6CF9-4A60-B650-8A2399D07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39/V/2024 z dnia 20 czerwca 2024 r.</dc:title>
  <dc:subject>w sprawie wyrażenia zgody na odstąpienie od obowiązku trybu przetargowego i^zawarcie umowy najmu pomieszczeń gospodarczych</dc:subject>
  <dc:creator>Tatiana</dc:creator>
  <cp:lastModifiedBy>Tatiana</cp:lastModifiedBy>
  <cp:revision>3</cp:revision>
  <cp:lastPrinted>2024-06-24T11:25:00Z</cp:lastPrinted>
  <dcterms:created xsi:type="dcterms:W3CDTF">2024-06-24T13:13:00Z</dcterms:created>
  <dcterms:modified xsi:type="dcterms:W3CDTF">2024-06-24T11:25:00Z</dcterms:modified>
  <cp:category>Akt prawny</cp:category>
</cp:coreProperties>
</file>