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3DA2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30/V/2024</w:t>
      </w:r>
      <w:r>
        <w:rPr>
          <w:b/>
          <w:caps/>
        </w:rPr>
        <w:br/>
        <w:t>Rady Miejskiej Węglińca</w:t>
      </w:r>
    </w:p>
    <w:p w14:paraId="1086327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074BB12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DD8643B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2024 r., poz.609) w związku z art. 37 ust. 4 ustawy z dnia 21 sierpnia 1997 r. o gospodarce nieruchomościami (Dz. U. z 2023r., poz. 344.) Rada Miejska Węglińca uchwala, co następuje:</w:t>
      </w:r>
    </w:p>
    <w:p w14:paraId="718A32A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13/11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96,60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Wojska Polskiego 11 </w:t>
      </w:r>
      <w:r w:rsidRPr="007D1A98">
        <w:rPr>
          <w:color w:val="000000"/>
          <w:highlight w:val="black"/>
          <w:u w:color="000000"/>
        </w:rPr>
        <w:t>z Panią Małgorzatą Perską</w:t>
      </w:r>
      <w:r>
        <w:rPr>
          <w:color w:val="000000"/>
          <w:u w:color="000000"/>
        </w:rPr>
        <w:t xml:space="preserve"> z przeznaczeniem na cele rekreacyjne.</w:t>
      </w:r>
    </w:p>
    <w:p w14:paraId="5DC711C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902E88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F9F2A9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832528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41B3F" w14:paraId="0D79909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95C7B0" w14:textId="77777777" w:rsidR="00841B3F" w:rsidRDefault="00841B3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1A63F6" w14:textId="77777777" w:rsidR="00841B3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841B3F" w14:paraId="34B68C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AD8C0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BE112AD" w14:textId="77777777" w:rsidR="00841B3F" w:rsidRDefault="00841B3F"/>
          <w:p w14:paraId="24964A8B" w14:textId="77777777" w:rsidR="00841B3F" w:rsidRDefault="00841B3F"/>
        </w:tc>
      </w:tr>
      <w:tr w:rsidR="00841B3F" w14:paraId="2EC49E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DEC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41B3F" w14:paraId="76A479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E022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EDA5CC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A04082" w14:textId="77777777" w:rsidR="00D211CE" w:rsidRDefault="00D211CE">
      <w:r>
        <w:separator/>
      </w:r>
    </w:p>
  </w:endnote>
  <w:endnote w:type="continuationSeparator" w:id="0">
    <w:p w14:paraId="7D103EB3" w14:textId="77777777" w:rsidR="00D211CE" w:rsidRDefault="00D21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41B3F" w14:paraId="2768A93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09E6EED" w14:textId="77777777" w:rsidR="00841B3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010DB310-4A42-45F3-A083-6E2793602A5F.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9122029" w14:textId="77777777" w:rsidR="00841B3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D1A9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530DD53" w14:textId="77777777" w:rsidR="00841B3F" w:rsidRDefault="00841B3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50ADCB" w14:textId="77777777" w:rsidR="00D211CE" w:rsidRDefault="00D211CE">
      <w:r>
        <w:separator/>
      </w:r>
    </w:p>
  </w:footnote>
  <w:footnote w:type="continuationSeparator" w:id="0">
    <w:p w14:paraId="2CB6E052" w14:textId="77777777" w:rsidR="00D211CE" w:rsidRDefault="00D21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85DD5"/>
    <w:rsid w:val="007D1A98"/>
    <w:rsid w:val="00841B3F"/>
    <w:rsid w:val="00A77B3E"/>
    <w:rsid w:val="00CA2A55"/>
    <w:rsid w:val="00D2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056536"/>
  <w15:docId w15:val="{928F3AE0-CDE5-4F6B-AAE3-55F8BB444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30/V/2024 z dnia 20 czerwca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2024-06-24T11:21:00Z</cp:lastPrinted>
  <dcterms:created xsi:type="dcterms:W3CDTF">2024-06-24T13:08:00Z</dcterms:created>
  <dcterms:modified xsi:type="dcterms:W3CDTF">2024-06-24T11:21:00Z</dcterms:modified>
  <cp:category>Akt prawny</cp:category>
</cp:coreProperties>
</file>