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F3D23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29/V/2024</w:t>
      </w:r>
      <w:r>
        <w:rPr>
          <w:b/>
          <w:caps/>
        </w:rPr>
        <w:br/>
        <w:t>Rady Miejskiej Węglińca</w:t>
      </w:r>
    </w:p>
    <w:p w14:paraId="7BD39E2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006838A3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9516450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2024 r., poz.609) w związku z art. 37 ust. 4 ustawy z dnia 21 sierpnia 1997 r. o gospodarce nieruchomościami (Dz. U. z 2023r., poz. 344.) Rada Miejska Węglińca uchwala, co następuje:</w:t>
      </w:r>
    </w:p>
    <w:p w14:paraId="0282132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 na czas nieoznaczony, na część działki o numerze ewidencyjnym 36/131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337,55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</w:t>
      </w:r>
      <w:r w:rsidR="003B1C78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Karola Wojtyły 3  </w:t>
      </w:r>
      <w:r w:rsidRPr="003B1C78">
        <w:rPr>
          <w:color w:val="000000"/>
          <w:highlight w:val="black"/>
          <w:u w:color="000000"/>
        </w:rPr>
        <w:t xml:space="preserve">z Panem Józefem </w:t>
      </w:r>
      <w:proofErr w:type="spellStart"/>
      <w:r w:rsidRPr="003B1C78">
        <w:rPr>
          <w:color w:val="000000"/>
          <w:highlight w:val="black"/>
          <w:u w:color="000000"/>
        </w:rPr>
        <w:t>Biardzkim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532588F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2048F1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3F1BBD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BC0358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B6F93" w14:paraId="7C643EA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D2FACD" w14:textId="77777777" w:rsidR="00CB6F93" w:rsidRDefault="00CB6F9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EC5420" w14:textId="77777777" w:rsidR="00CB6F9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CB6F93" w14:paraId="4F3D89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C5074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DB60571" w14:textId="77777777" w:rsidR="00CB6F93" w:rsidRDefault="00CB6F93"/>
          <w:p w14:paraId="6AFB8C2D" w14:textId="77777777" w:rsidR="00CB6F93" w:rsidRDefault="00CB6F93"/>
        </w:tc>
      </w:tr>
      <w:tr w:rsidR="00CB6F93" w14:paraId="28B2E7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C402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B6F93" w14:paraId="6C7759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4233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9ADCA9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150A1C" w14:textId="77777777" w:rsidR="007A5E0B" w:rsidRDefault="007A5E0B">
      <w:r>
        <w:separator/>
      </w:r>
    </w:p>
  </w:endnote>
  <w:endnote w:type="continuationSeparator" w:id="0">
    <w:p w14:paraId="7E368818" w14:textId="77777777" w:rsidR="007A5E0B" w:rsidRDefault="007A5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B6F93" w14:paraId="309B976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57FC80D" w14:textId="77777777" w:rsidR="00CB6F9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94BBC4CC-CC28-49DD-BB64-8E2AFA8146BA.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22A6CC6" w14:textId="77777777" w:rsidR="00CB6F9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B1C7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C0D5D4F" w14:textId="77777777" w:rsidR="00CB6F93" w:rsidRDefault="00CB6F9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19EB1C" w14:textId="77777777" w:rsidR="007A5E0B" w:rsidRDefault="007A5E0B">
      <w:r>
        <w:separator/>
      </w:r>
    </w:p>
  </w:footnote>
  <w:footnote w:type="continuationSeparator" w:id="0">
    <w:p w14:paraId="31C0B5C1" w14:textId="77777777" w:rsidR="007A5E0B" w:rsidRDefault="007A5E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5356B"/>
    <w:rsid w:val="003B1C78"/>
    <w:rsid w:val="007A5E0B"/>
    <w:rsid w:val="00A77B3E"/>
    <w:rsid w:val="00CA2A55"/>
    <w:rsid w:val="00CB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E8337F"/>
  <w15:docId w15:val="{D9D24533-0615-494E-AB80-BBCB0E248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29/V/2024 z dnia 20 czerwca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2024-06-24T11:21:00Z</cp:lastPrinted>
  <dcterms:created xsi:type="dcterms:W3CDTF">2024-06-24T13:08:00Z</dcterms:created>
  <dcterms:modified xsi:type="dcterms:W3CDTF">2024-06-24T11:21:00Z</dcterms:modified>
  <cp:category>Akt prawny</cp:category>
</cp:coreProperties>
</file>