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4F7DC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26/V/2024</w:t>
      </w:r>
      <w:r>
        <w:rPr>
          <w:b/>
          <w:caps/>
        </w:rPr>
        <w:br/>
        <w:t>Rady Miejskiej Węglińca</w:t>
      </w:r>
    </w:p>
    <w:p w14:paraId="019A1D4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20 czerwca 2024 r.</w:t>
      </w:r>
    </w:p>
    <w:p w14:paraId="10612327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798E4F28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2024 r., poz.609) w związku z art. 37 ust. 4 ustawy z dnia 21 sierpnia 1997 r. o gospodarce nieruchomościami (Dz. U. z 2023r., poz. 344.) Rada Miejska Węglińca uchwala, co następuje:</w:t>
      </w:r>
    </w:p>
    <w:p w14:paraId="637F9B8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 na część działki o numerze ewidencyjnym 1482/48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</w:t>
      </w:r>
      <w:proofErr w:type="spellStart"/>
      <w:r>
        <w:rPr>
          <w:color w:val="000000"/>
          <w:u w:color="000000"/>
        </w:rPr>
        <w:t>łączniej</w:t>
      </w:r>
      <w:proofErr w:type="spellEnd"/>
      <w:r>
        <w:rPr>
          <w:color w:val="000000"/>
          <w:u w:color="000000"/>
        </w:rPr>
        <w:t xml:space="preserve"> powierzchni 259,55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(I-50,90m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 II- 208,65m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) położonej w Zielonce 3  </w:t>
      </w:r>
      <w:r w:rsidRPr="00DF1589">
        <w:rPr>
          <w:highlight w:val="black"/>
          <w:u w:color="000000"/>
        </w:rPr>
        <w:t>z Panią Danutą Tyrakowską</w:t>
      </w:r>
      <w:r>
        <w:rPr>
          <w:color w:val="000000"/>
          <w:u w:color="000000"/>
        </w:rPr>
        <w:t xml:space="preserve"> z przeznaczeniem na cele rekreacyjne.</w:t>
      </w:r>
    </w:p>
    <w:p w14:paraId="317E016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A0990B5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C014EFC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9401495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A483E" w14:paraId="4AC6F24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62557E" w14:textId="77777777" w:rsidR="005A483E" w:rsidRDefault="005A483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76B9E9" w14:textId="77777777" w:rsidR="005A483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5A483E" w14:paraId="4C561D8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49E822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75B45BB" w14:textId="77777777" w:rsidR="005A483E" w:rsidRDefault="005A483E"/>
          <w:p w14:paraId="738EE78E" w14:textId="77777777" w:rsidR="005A483E" w:rsidRDefault="005A483E"/>
        </w:tc>
      </w:tr>
      <w:tr w:rsidR="005A483E" w14:paraId="699CF66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B6E5D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A483E" w14:paraId="78406F0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A579DA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5AEFEFF3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0C5627" w14:textId="77777777" w:rsidR="00262307" w:rsidRDefault="00262307">
      <w:r>
        <w:separator/>
      </w:r>
    </w:p>
  </w:endnote>
  <w:endnote w:type="continuationSeparator" w:id="0">
    <w:p w14:paraId="342A1FAC" w14:textId="77777777" w:rsidR="00262307" w:rsidRDefault="00262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5A483E" w14:paraId="227A0A28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E06529A" w14:textId="77777777" w:rsidR="005A483E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3AD2CB83-0C75-4809-9CE8-756B9FDF2C6D.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39B9399" w14:textId="77777777" w:rsidR="005A483E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F158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EE47580" w14:textId="77777777" w:rsidR="005A483E" w:rsidRDefault="005A483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8DDC20" w14:textId="77777777" w:rsidR="00262307" w:rsidRDefault="00262307">
      <w:r>
        <w:separator/>
      </w:r>
    </w:p>
  </w:footnote>
  <w:footnote w:type="continuationSeparator" w:id="0">
    <w:p w14:paraId="0E3EB42E" w14:textId="77777777" w:rsidR="00262307" w:rsidRDefault="002623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62307"/>
    <w:rsid w:val="0041247A"/>
    <w:rsid w:val="005A483E"/>
    <w:rsid w:val="00A77B3E"/>
    <w:rsid w:val="00CA2A55"/>
    <w:rsid w:val="00DF1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5A0609"/>
  <w15:docId w15:val="{2CB588B3-E4E2-495E-B45B-0C4140E77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26/V/2024 z dnia 20 czerwca 2024 r.</dc:title>
  <dc:subject>w sprawie wyrażenia zgody na odstąpienie od obowiązku trybu przetargowego i^zawarcie umowy dzierżawy gruntu na cele rekreacyjne</dc:subject>
  <dc:creator>Tatiana</dc:creator>
  <cp:lastModifiedBy>Tatiana</cp:lastModifiedBy>
  <cp:revision>3</cp:revision>
  <cp:lastPrinted>2024-06-24T11:19:00Z</cp:lastPrinted>
  <dcterms:created xsi:type="dcterms:W3CDTF">2024-06-24T13:07:00Z</dcterms:created>
  <dcterms:modified xsi:type="dcterms:W3CDTF">2024-06-24T11:19:00Z</dcterms:modified>
  <cp:category>Akt prawny</cp:category>
</cp:coreProperties>
</file>