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D110E" w:rsidRDefault="00000000">
      <w:pPr>
        <w:spacing w:after="8" w:line="250" w:lineRule="auto"/>
        <w:jc w:val="center"/>
      </w:pPr>
      <w:r>
        <w:rPr>
          <w:b/>
        </w:rPr>
        <w:t xml:space="preserve">UCHWAŁA NR 22/V/2024 </w:t>
      </w:r>
    </w:p>
    <w:p w:rsidR="004D110E" w:rsidRDefault="00000000">
      <w:pPr>
        <w:spacing w:after="266" w:line="250" w:lineRule="auto"/>
        <w:jc w:val="center"/>
      </w:pPr>
      <w:r>
        <w:rPr>
          <w:b/>
        </w:rPr>
        <w:t xml:space="preserve">RADY MIEJSKIEJ WĘGLIŃCA </w:t>
      </w:r>
    </w:p>
    <w:p w:rsidR="004D110E" w:rsidRDefault="00000000">
      <w:pPr>
        <w:spacing w:after="258" w:line="259" w:lineRule="auto"/>
        <w:ind w:left="0" w:firstLine="0"/>
        <w:jc w:val="center"/>
      </w:pPr>
      <w:r>
        <w:t>z dnia 20 czerwca 2024 r.</w:t>
      </w:r>
      <w:r>
        <w:rPr>
          <w:b/>
        </w:rPr>
        <w:t xml:space="preserve"> </w:t>
      </w:r>
    </w:p>
    <w:p w:rsidR="004D110E" w:rsidRDefault="00000000">
      <w:pPr>
        <w:spacing w:after="468" w:line="250" w:lineRule="auto"/>
        <w:jc w:val="center"/>
      </w:pPr>
      <w:r>
        <w:rPr>
          <w:b/>
        </w:rPr>
        <w:t>w sprawie określenia stawek dotacji przedmiotowych dla Zakładu Usług Komunalnych w Węglińcu na realizację zadań bieżących</w:t>
      </w:r>
      <w:r>
        <w:t xml:space="preserve"> </w:t>
      </w:r>
    </w:p>
    <w:p w:rsidR="004D110E" w:rsidRDefault="00000000">
      <w:pPr>
        <w:ind w:left="5" w:right="5" w:firstLine="227"/>
      </w:pPr>
      <w:r>
        <w:t xml:space="preserve">Na podstawie art. 18 ust. 2 pkt 15 ustawy z dnia 8 marca 1990 r. o samorządzie gminnym (Dz. U. z 2024 r., poz. 609 z </w:t>
      </w:r>
      <w:proofErr w:type="spellStart"/>
      <w:r>
        <w:t>poźn</w:t>
      </w:r>
      <w:proofErr w:type="spellEnd"/>
      <w:r>
        <w:t xml:space="preserve">. </w:t>
      </w:r>
      <w:proofErr w:type="spellStart"/>
      <w:r>
        <w:t>zm</w:t>
      </w:r>
      <w:proofErr w:type="spellEnd"/>
      <w:r>
        <w:t xml:space="preserve">) oraz  z art. 219 ust. 1 i ust. 4 ustawy z dnia 27 sierpnia 2009 r. o finansach publicznych (Dz. U. z 2023 r., poz. 1270 z </w:t>
      </w:r>
      <w:proofErr w:type="spellStart"/>
      <w:r>
        <w:t>późn</w:t>
      </w:r>
      <w:proofErr w:type="spellEnd"/>
      <w:r>
        <w:t xml:space="preserve">. zm.) oraz art. 24 ust. 6 ustawy z dnia 7 czerwca 2001 r. o zbiorowym zaopatrzeniu w wodę i zbiorowym odprowadzaniu ścieków (Dz. U. z 2024 r. poz. 757 z </w:t>
      </w:r>
      <w:proofErr w:type="spellStart"/>
      <w:r>
        <w:t>późn</w:t>
      </w:r>
      <w:proofErr w:type="spellEnd"/>
      <w:r>
        <w:t xml:space="preserve">. zm.) Rada Miejska Węglińca uchwala, co następuje: </w:t>
      </w:r>
    </w:p>
    <w:p w:rsidR="004D110E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1. Ustala się stawki jednostki dotacji przedmiotowych do cen za świadczenie usługi w zakresie dostawy wody i odprowadzania ścieków na terenie Gminy i Miasta Węgliniec dla Zakładu Usług Komunalnych w Węglińcu w następującej wysokości: </w:t>
      </w:r>
    </w:p>
    <w:p w:rsidR="004D110E" w:rsidRDefault="00000000">
      <w:pPr>
        <w:numPr>
          <w:ilvl w:val="0"/>
          <w:numId w:val="1"/>
        </w:numPr>
        <w:ind w:right="5" w:hanging="238"/>
      </w:pPr>
      <w:r>
        <w:t>dopłata do ceny 1m</w:t>
      </w:r>
      <w:r>
        <w:rPr>
          <w:vertAlign w:val="superscript"/>
        </w:rPr>
        <w:t xml:space="preserve">3 </w:t>
      </w:r>
      <w:r>
        <w:t xml:space="preserve">wody dla grupy taryfowej G1Wi (odbiorcy indywidualni teren Węglińca, Czerwonej Wody, Starego Węglińca, Jagodzina, Piasecznej, Zielonki) w wysokości </w:t>
      </w:r>
      <w:r>
        <w:rPr>
          <w:b/>
        </w:rPr>
        <w:t>0,00 zł</w:t>
      </w:r>
      <w:r>
        <w:t xml:space="preserve">, </w:t>
      </w:r>
    </w:p>
    <w:p w:rsidR="004D110E" w:rsidRDefault="00000000">
      <w:pPr>
        <w:numPr>
          <w:ilvl w:val="0"/>
          <w:numId w:val="1"/>
        </w:numPr>
        <w:ind w:right="5" w:hanging="238"/>
      </w:pPr>
      <w:r>
        <w:t>dopłata do ceny 1m</w:t>
      </w:r>
      <w:r>
        <w:rPr>
          <w:vertAlign w:val="superscript"/>
        </w:rPr>
        <w:t xml:space="preserve">3 </w:t>
      </w:r>
      <w:r>
        <w:t xml:space="preserve">wody dla grupy taryfowej G2Wi (odbiorcy indywidualni teren Ruszowa i Kościelnej Wsi) w wysokości </w:t>
      </w:r>
      <w:r>
        <w:rPr>
          <w:b/>
        </w:rPr>
        <w:t>2,10 zł</w:t>
      </w:r>
      <w:r>
        <w:t xml:space="preserve">, </w:t>
      </w:r>
    </w:p>
    <w:p w:rsidR="004D110E" w:rsidRDefault="00000000">
      <w:pPr>
        <w:numPr>
          <w:ilvl w:val="0"/>
          <w:numId w:val="1"/>
        </w:numPr>
        <w:ind w:right="5" w:hanging="238"/>
      </w:pPr>
      <w:r>
        <w:t>dopłata do ceny 1m</w:t>
      </w:r>
      <w:r>
        <w:rPr>
          <w:vertAlign w:val="superscript"/>
        </w:rPr>
        <w:t xml:space="preserve">3 </w:t>
      </w:r>
      <w:r>
        <w:t xml:space="preserve">ścieków dla grupy taryfowej G1S (teren Węglińca) w wysokości </w:t>
      </w:r>
      <w:r>
        <w:rPr>
          <w:b/>
        </w:rPr>
        <w:t>1,74 zł</w:t>
      </w:r>
      <w:r>
        <w:t xml:space="preserve">, </w:t>
      </w:r>
    </w:p>
    <w:p w:rsidR="004D110E" w:rsidRDefault="00000000">
      <w:pPr>
        <w:numPr>
          <w:ilvl w:val="0"/>
          <w:numId w:val="1"/>
        </w:numPr>
        <w:spacing w:after="0" w:line="363" w:lineRule="auto"/>
        <w:ind w:right="5" w:hanging="238"/>
      </w:pPr>
      <w:r>
        <w:t>dopłata do ceny 1m</w:t>
      </w:r>
      <w:r>
        <w:rPr>
          <w:vertAlign w:val="superscript"/>
        </w:rPr>
        <w:t xml:space="preserve">3 </w:t>
      </w:r>
      <w:r>
        <w:t xml:space="preserve">ścieków dla grupy taryfowej G2S (teren Zielonki) w wysokości </w:t>
      </w:r>
      <w:r>
        <w:rPr>
          <w:b/>
        </w:rPr>
        <w:t>0,00 zł</w:t>
      </w:r>
      <w:r>
        <w:t>, 5) dopłata do ceny 1m</w:t>
      </w:r>
      <w:r>
        <w:rPr>
          <w:vertAlign w:val="superscript"/>
        </w:rPr>
        <w:t xml:space="preserve">3 </w:t>
      </w:r>
      <w:r>
        <w:t xml:space="preserve">ścieków dla grupy taryfowej G3S (teren Ruszowa) w wysokości </w:t>
      </w:r>
      <w:r>
        <w:rPr>
          <w:b/>
        </w:rPr>
        <w:t>7,11 zł</w:t>
      </w:r>
      <w:r>
        <w:t xml:space="preserve">. </w:t>
      </w:r>
    </w:p>
    <w:p w:rsidR="004D110E" w:rsidRDefault="00000000">
      <w:pPr>
        <w:ind w:left="370" w:right="5"/>
      </w:pPr>
      <w:r>
        <w:t xml:space="preserve">2. Dopłaty udziela się od dnia 22 czerwca 2024 roku do dnia 31 grudnia 2024 roku. </w:t>
      </w:r>
    </w:p>
    <w:p w:rsidR="004D110E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:rsidR="004D110E" w:rsidRDefault="00000000">
      <w:pPr>
        <w:ind w:left="370" w:right="5"/>
      </w:pPr>
      <w:r>
        <w:rPr>
          <w:b/>
        </w:rPr>
        <w:t xml:space="preserve">§ 3. </w:t>
      </w:r>
      <w:r>
        <w:t xml:space="preserve">Uchwała wchodzi w życie z dniem podjęcia z mocą obowiązującą od dnia 22 czerwca 2024 roku. </w:t>
      </w:r>
    </w:p>
    <w:p w:rsidR="004D110E" w:rsidRDefault="00000000">
      <w:pPr>
        <w:ind w:left="5" w:right="5" w:firstLine="340"/>
      </w:pPr>
      <w:r>
        <w:rPr>
          <w:b/>
        </w:rPr>
        <w:t xml:space="preserve">§ 4. </w:t>
      </w:r>
      <w:r>
        <w:t xml:space="preserve">Traci moc uchwała nr 1242/LXXIII/23 Rady Miejskiej Węglińca z dnia 29 grudnia 2023 roku w sprawie określenia stawek dotacji przedmiotowych dla Zakładu Usług Komunalnych w Węglińcu na realizację zadań bieżących. </w:t>
      </w:r>
    </w:p>
    <w:p w:rsidR="004D110E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:rsidR="004D110E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4D110E" w:rsidRDefault="00000000">
      <w:pPr>
        <w:spacing w:after="0" w:line="259" w:lineRule="auto"/>
        <w:ind w:left="6223"/>
        <w:jc w:val="left"/>
      </w:pPr>
      <w:r>
        <w:t xml:space="preserve">Wiceprzewodniczący Rady </w:t>
      </w:r>
    </w:p>
    <w:p w:rsidR="004D110E" w:rsidRDefault="00000000">
      <w:pPr>
        <w:spacing w:after="10"/>
        <w:ind w:left="6565" w:right="5"/>
      </w:pPr>
      <w:r>
        <w:t xml:space="preserve">Miejskiej Węglińca </w:t>
      </w:r>
    </w:p>
    <w:p w:rsidR="004D110E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4D110E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4D110E" w:rsidRDefault="00000000">
      <w:pPr>
        <w:spacing w:after="538" w:line="259" w:lineRule="auto"/>
        <w:ind w:left="6390" w:firstLine="0"/>
        <w:jc w:val="left"/>
      </w:pPr>
      <w:r>
        <w:rPr>
          <w:b/>
        </w:rPr>
        <w:t>Grzegorz Tyrakowski</w:t>
      </w:r>
      <w:r>
        <w:t xml:space="preserve"> </w:t>
      </w:r>
    </w:p>
    <w:p w:rsidR="004D110E" w:rsidRDefault="00000000">
      <w:pPr>
        <w:spacing w:after="0" w:line="259" w:lineRule="auto"/>
        <w:ind w:left="55" w:firstLine="0"/>
        <w:jc w:val="center"/>
      </w:pPr>
      <w:r>
        <w:t xml:space="preserve"> </w:t>
      </w:r>
    </w:p>
    <w:p w:rsidR="004D110E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:rsidR="004D110E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:rsidR="004D110E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:rsidR="004D110E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:rsidR="004D110E" w:rsidRDefault="00000000">
      <w:pPr>
        <w:spacing w:after="8" w:line="250" w:lineRule="auto"/>
        <w:jc w:val="center"/>
      </w:pPr>
      <w:r>
        <w:rPr>
          <w:b/>
        </w:rPr>
        <w:t>Uzasadnienie</w:t>
      </w:r>
      <w:r>
        <w:t xml:space="preserve"> </w:t>
      </w:r>
    </w:p>
    <w:p w:rsidR="004D110E" w:rsidRDefault="00000000">
      <w:pPr>
        <w:spacing w:after="533"/>
        <w:ind w:left="15" w:right="5"/>
      </w:pPr>
      <w:r>
        <w:t xml:space="preserve">Zgodnie z art. 219 ust. 1 i ust. 4 ustawy z dnia 27.08.2009 r. o finansach publicznych z budżetu jednostki samorządu terytorialnego mogą być udzielane dotacje przedmiotowe dla samorządowych zakładów budżetowych, kalkulowane według stawek jednostkowych. Stawki dotacji przedmiotowych ustala organ </w:t>
      </w:r>
    </w:p>
    <w:p w:rsidR="004D110E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4D110E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F25FE765-1934-4543-B8F9-2FA3B7C48013. Podpisany</w:t>
      </w:r>
      <w:r>
        <w:rPr>
          <w:sz w:val="18"/>
        </w:rPr>
        <w:tab/>
        <w:t>Strona 1</w:t>
      </w:r>
    </w:p>
    <w:p w:rsidR="004D110E" w:rsidRDefault="00000000">
      <w:pPr>
        <w:spacing w:after="10"/>
        <w:ind w:left="15" w:right="5"/>
      </w:pPr>
      <w:r>
        <w:t xml:space="preserve">stanowiący jednostki samorządu terytorialnego. </w:t>
      </w:r>
    </w:p>
    <w:p w:rsidR="004D110E" w:rsidRDefault="00000000">
      <w:pPr>
        <w:spacing w:after="0"/>
        <w:ind w:left="15" w:right="5"/>
      </w:pPr>
      <w:r>
        <w:t xml:space="preserve">W oparciu o art. 24 ust. 6 ustawy z dnia 7 czerwca 2001 r. o zbiorowym zaopatrzeniu w wodę i zbiorowym odprowadzaniu ścieków Rada Miejska Węglińca może podjąć uchwałę o dopłacie dla jednej wybranej lub wszystkich grup taryfowych odbiorców. </w:t>
      </w:r>
    </w:p>
    <w:p w:rsidR="004D110E" w:rsidRDefault="00000000">
      <w:pPr>
        <w:spacing w:after="98" w:line="259" w:lineRule="auto"/>
        <w:ind w:left="15"/>
        <w:jc w:val="left"/>
      </w:pPr>
      <w:r>
        <w:t xml:space="preserve">Powyższe kwoty pozwalają pokryć koszty obowiązywania aktualnej taryfy. </w:t>
      </w:r>
    </w:p>
    <w:p w:rsidR="004D110E" w:rsidRDefault="00000000">
      <w:pPr>
        <w:spacing w:after="0" w:line="259" w:lineRule="auto"/>
        <w:ind w:left="257"/>
        <w:jc w:val="left"/>
      </w:pPr>
      <w:r>
        <w:t xml:space="preserve">W tym okresie obowiązują następujące ceny dopłaty: </w:t>
      </w:r>
    </w:p>
    <w:tbl>
      <w:tblPr>
        <w:tblStyle w:val="TableGrid"/>
        <w:tblW w:w="10082" w:type="dxa"/>
        <w:tblInd w:w="-88" w:type="dxa"/>
        <w:tblCellMar>
          <w:top w:w="55" w:type="dxa"/>
          <w:left w:w="108" w:type="dxa"/>
          <w:bottom w:w="0" w:type="dxa"/>
          <w:right w:w="67" w:type="dxa"/>
        </w:tblCellMar>
        <w:tblLook w:val="04A0" w:firstRow="1" w:lastRow="0" w:firstColumn="1" w:lastColumn="0" w:noHBand="0" w:noVBand="1"/>
      </w:tblPr>
      <w:tblGrid>
        <w:gridCol w:w="548"/>
        <w:gridCol w:w="2062"/>
        <w:gridCol w:w="1991"/>
        <w:gridCol w:w="1764"/>
        <w:gridCol w:w="1787"/>
        <w:gridCol w:w="1930"/>
      </w:tblGrid>
      <w:tr w:rsidR="004D110E">
        <w:trPr>
          <w:trHeight w:val="511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110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Lp. 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110E" w:rsidRDefault="00000000">
            <w:pPr>
              <w:spacing w:after="0" w:line="259" w:lineRule="auto"/>
              <w:ind w:left="0" w:firstLine="0"/>
              <w:jc w:val="center"/>
            </w:pPr>
            <w:r>
              <w:t xml:space="preserve">Taryfowa grupa odbiorców </w:t>
            </w: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110E" w:rsidRDefault="00000000">
            <w:pPr>
              <w:spacing w:after="0" w:line="259" w:lineRule="auto"/>
              <w:ind w:left="0" w:firstLine="0"/>
              <w:jc w:val="center"/>
            </w:pPr>
            <w:r>
              <w:t xml:space="preserve">Ceny według taryfy netto 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110E" w:rsidRDefault="00000000">
            <w:pPr>
              <w:spacing w:after="0" w:line="259" w:lineRule="auto"/>
              <w:ind w:left="0" w:right="41" w:firstLine="0"/>
              <w:jc w:val="center"/>
            </w:pPr>
            <w:r>
              <w:t xml:space="preserve">Dopłata netto </w:t>
            </w:r>
          </w:p>
        </w:tc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110E" w:rsidRDefault="00000000">
            <w:pPr>
              <w:spacing w:after="0" w:line="259" w:lineRule="auto"/>
              <w:ind w:left="0" w:firstLine="0"/>
              <w:jc w:val="center"/>
            </w:pPr>
            <w:r>
              <w:t xml:space="preserve">Cena dla odbiorców netto 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110E" w:rsidRDefault="00000000">
            <w:pPr>
              <w:spacing w:after="0" w:line="259" w:lineRule="auto"/>
              <w:ind w:left="0" w:firstLine="0"/>
              <w:jc w:val="center"/>
            </w:pPr>
            <w:r>
              <w:t xml:space="preserve">Cena dla odbiorców brutto </w:t>
            </w:r>
          </w:p>
        </w:tc>
      </w:tr>
      <w:tr w:rsidR="004D110E">
        <w:trPr>
          <w:trHeight w:val="258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110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1 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110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G1Wi </w:t>
            </w: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110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 6,82zł 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110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0,00zł </w:t>
            </w:r>
          </w:p>
        </w:tc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110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 6,82zł 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110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 7,37zł </w:t>
            </w:r>
          </w:p>
        </w:tc>
      </w:tr>
      <w:tr w:rsidR="004D110E">
        <w:trPr>
          <w:trHeight w:val="258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110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2 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110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G2Wi </w:t>
            </w: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110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 8,92zł 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110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2,10zł </w:t>
            </w:r>
          </w:p>
        </w:tc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110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 6,82zł 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110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 7,37zł </w:t>
            </w:r>
          </w:p>
        </w:tc>
      </w:tr>
      <w:tr w:rsidR="004D110E">
        <w:trPr>
          <w:trHeight w:val="258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110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3 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110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G1S </w:t>
            </w: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110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12,92zł 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110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1,74zł </w:t>
            </w:r>
          </w:p>
        </w:tc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110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11,18zł 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110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12,07zł </w:t>
            </w:r>
          </w:p>
        </w:tc>
      </w:tr>
      <w:tr w:rsidR="004D110E">
        <w:trPr>
          <w:trHeight w:val="258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110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4 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110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G2S </w:t>
            </w: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110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 5,97zł 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110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0,00zł </w:t>
            </w:r>
          </w:p>
        </w:tc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110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 5,97zł 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110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 6,45zł </w:t>
            </w:r>
          </w:p>
        </w:tc>
      </w:tr>
      <w:tr w:rsidR="004D110E">
        <w:trPr>
          <w:trHeight w:val="258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110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5 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110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G3S </w:t>
            </w:r>
          </w:p>
        </w:tc>
        <w:tc>
          <w:tcPr>
            <w:tcW w:w="1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110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18,29zł 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110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7,11zł </w:t>
            </w:r>
          </w:p>
        </w:tc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110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11,18zł 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110E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12,07zł </w:t>
            </w:r>
          </w:p>
        </w:tc>
      </w:tr>
    </w:tbl>
    <w:p w:rsidR="004D110E" w:rsidRDefault="00000000">
      <w:pPr>
        <w:spacing w:after="10929" w:line="259" w:lineRule="auto"/>
        <w:ind w:left="20" w:firstLine="0"/>
        <w:jc w:val="left"/>
      </w:pPr>
      <w:r>
        <w:t xml:space="preserve"> </w:t>
      </w:r>
    </w:p>
    <w:p w:rsidR="004D110E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4D110E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F25FE765-1934-4543-B8F9-2FA3B7C48013. Podpisany</w:t>
      </w:r>
      <w:r>
        <w:rPr>
          <w:sz w:val="18"/>
        </w:rPr>
        <w:tab/>
        <w:t>Strona 2</w:t>
      </w:r>
    </w:p>
    <w:sectPr w:rsidR="004D110E">
      <w:pgSz w:w="11906" w:h="16838"/>
      <w:pgMar w:top="1470" w:right="1000" w:bottom="262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E9970CB"/>
    <w:multiLevelType w:val="hybridMultilevel"/>
    <w:tmpl w:val="EA86BF72"/>
    <w:lvl w:ilvl="0" w:tplc="2C8687A0">
      <w:start w:val="1"/>
      <w:numFmt w:val="decimal"/>
      <w:lvlText w:val="%1)"/>
      <w:lvlJc w:val="left"/>
      <w:pPr>
        <w:ind w:left="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764C27E">
      <w:start w:val="1"/>
      <w:numFmt w:val="lowerLetter"/>
      <w:lvlText w:val="%2"/>
      <w:lvlJc w:val="left"/>
      <w:pPr>
        <w:ind w:left="1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33A166E">
      <w:start w:val="1"/>
      <w:numFmt w:val="lowerRoman"/>
      <w:lvlText w:val="%3"/>
      <w:lvlJc w:val="left"/>
      <w:pPr>
        <w:ind w:left="1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7D04414">
      <w:start w:val="1"/>
      <w:numFmt w:val="decimal"/>
      <w:lvlText w:val="%4"/>
      <w:lvlJc w:val="left"/>
      <w:pPr>
        <w:ind w:left="2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79ADE40">
      <w:start w:val="1"/>
      <w:numFmt w:val="lowerLetter"/>
      <w:lvlText w:val="%5"/>
      <w:lvlJc w:val="left"/>
      <w:pPr>
        <w:ind w:left="3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0F6F3EE">
      <w:start w:val="1"/>
      <w:numFmt w:val="lowerRoman"/>
      <w:lvlText w:val="%6"/>
      <w:lvlJc w:val="left"/>
      <w:pPr>
        <w:ind w:left="4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1B68410">
      <w:start w:val="1"/>
      <w:numFmt w:val="decimal"/>
      <w:lvlText w:val="%7"/>
      <w:lvlJc w:val="left"/>
      <w:pPr>
        <w:ind w:left="4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0C617C4">
      <w:start w:val="1"/>
      <w:numFmt w:val="lowerLetter"/>
      <w:lvlText w:val="%8"/>
      <w:lvlJc w:val="left"/>
      <w:pPr>
        <w:ind w:left="5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DBAC1EE">
      <w:start w:val="1"/>
      <w:numFmt w:val="lowerRoman"/>
      <w:lvlText w:val="%9"/>
      <w:lvlJc w:val="left"/>
      <w:pPr>
        <w:ind w:left="6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685310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10E"/>
    <w:rsid w:val="003F336F"/>
    <w:rsid w:val="004D110E"/>
    <w:rsid w:val="00B23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71E48A-B67C-4A94-BC2A-BDE858262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8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487</Words>
  <Characters>2925</Characters>
  <Application>Microsoft Office Word</Application>
  <DocSecurity>0</DocSecurity>
  <Lines>24</Lines>
  <Paragraphs>6</Paragraphs>
  <ScaleCrop>false</ScaleCrop>
  <Company/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22/V/2024 Rady Miejskiej Węglińca z dnia 20 czerwca 2024 r. w sprawie określenia stawek dotacji przedmiotowych dla Zakładu Usług Komunalnych w Węglińcu na realizację zadań bieżących</dc:title>
  <dc:subject>Uchwała Nr 22/V/2024 z dnia 20 czerwca 2024 r. Rady Miejskiej Węglińca w sprawie określenia stawek dotacji przedmiotowych dla Zakładu Usług Komunalnych w Węglińcu na realizację zadań bieżących</dc:subject>
  <dc:creator>Rada Miejska Weglinca</dc:creator>
  <cp:keywords/>
  <cp:lastModifiedBy>Tatiana</cp:lastModifiedBy>
  <cp:revision>2</cp:revision>
  <dcterms:created xsi:type="dcterms:W3CDTF">2024-06-24T09:53:00Z</dcterms:created>
  <dcterms:modified xsi:type="dcterms:W3CDTF">2024-06-24T09:53:00Z</dcterms:modified>
</cp:coreProperties>
</file>