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57/VI/2024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sierpnia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metody ustalenia opłaty za gospodarowanie odpadami komunalnymi oraz ustalenia stawki takiej opłaty na terenie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6j ust. 1 pkt 1, ust. 3 w zw z ust. 3ba, art. 6k ust. 1 pkt 1 i 2, ust. 2, 2a, pkt 1 i 5, ust. 3 oraz ust. 4a ustawy z dnia 13 września 1996 r. o utrzymaniu czystości i porządku w gminach (Dz. U. z 2024 r. poz. 399)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nieruchomości, na której zamieszkują mieszkańcy, opłata za gospodarowanie odpadami komunalnymi stanowi iloczyn liczby mieszkańców zamieszkujących daną nieruchomość oraz stawki opłaty ustalonej w §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Ustala się miesięczną stawkę opłaty za gospodarowanie odpadami zbieranymi i odbieranymi w sposób selektywny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42,00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zł od osoby zamieszkującej daną nieruchomość.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Zwalnia się w części z opłaty za gospodarowanie odpadami komunalnymi właścicieli nieruchomości zabudowanych budynkami mieszkalnymi jednorodzinnymi kompostujących bioodpady stanowiące odpady komunalne w kompostowniku przydomowym.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Wysokość opłaty za gospodarowanie odpadami komunalnymi z nieruchomości, o których mowa w ust. 2 wynosi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41,00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od osoby zamieszkującej daną nieruchomość.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Określa się stawkę opłaty podwyższonej za gospodarowanie odpadami komunalnymi, jeżeli właściciel nieruchomości, o której mowa w § 1 nie wypełnia obowiązku zbierania odpadów komunalnych w sposób selektywny w wysokości czterokrotnej stawki, o której mowa w § 2 ust. 1, tj.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168,00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zł od osoby zamieszkującej daną nieruchomość.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Opłata za gospodarowanie odpadami komunalnymi ponoszona przez właścicieli nieruchomości, na których nie zamieszkują mieszkańcy, a powstają odpady komunalne, stanowi iloczyn zadeklarowanej liczby pojemników lub worków z odpadami komunalnymi powstającymi na danej nieruchomości oraz stawki opłaty określonej w ust. 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Stawka opłat za pojemnik lub worek 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60 litrów – 15,00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 litrów – 27,50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120 litrów – 30,00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140 litrów – 35,00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240 litrów – 60,00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440 litrów – 110,00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500 litrów – 125,00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660 litrów – 165,00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770 litrów – 192,50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1100 litrów – 275,00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1500 litrów – 375,00 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 się stawkę opłaty podwyższonej za gospodarowanie odpadami komunalnymi, jeżeli właściciel nieruchomości, o której mowa w § 4, nie wypełnia obowiązku zbierania odpadów komunalnych w sposób selektywny, w wysokości czterokrotności stawki, o której mowa w § 4 ust. 2, tj.: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60 litrów – 60,00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 litrów – 110,00 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120 litrów – 120,00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140 litrów – 140,00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240 litrów – 240,00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440 litrów – 440,00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500 litrów – 500,00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660 litrów – 660,00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770 litrów – 770,00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1100 litrów – 1.100,00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1500 litrów – 1.500,00 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Ustala się ryczałtową stawkę opłaty za gospodarowanie odpadami komunalnymi w przypadku nieruchomości, na której znajduje się domek letniskowy lub innej nieruchomości wykorzystywanej na cele rekreacyjno-wypoczynkowe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zł za rok od domku letniskowego na nieruchomości albo lub innej nieruchomości wykorzystywanej na cele rekreacyjno-wypoczynkowe.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Ustala się ryczałtową stawkę opłaty podwyższonej za gospodarowanie odpadami komunalnymi , jeżeli właściciel nieruchomości nie wypełnia obowiązku zbierania odpadów komunalnych w sposób selektywny w przypadku nieruchomości, na której znajduje się domek letniskowy lub innej nieruchomości wykorzystywanej na cele rekreacyjno-wypoczynkowe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440,00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zł za rok od domku letniskowego na nieruchomości albo lub innej nieruchomości wykorzystywanej na cele rekreacyjno-wypoczynkowe.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 a 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publikacji w Dzienniku Urzędowym Województwa Dolnośląskiego i wchodzi w życie z dniem 1 października 2024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 ustawą z dnia 13 września 1996 r. o utrzymaniu czystości i porządku w gminach (Dz. U. z 2024 r. poz. 399) Rada Gminy dokonuje wyboru metody ustalenia opłaty za gospodarowanie odpadami komunalnymi oraz ustala wysokość tej opłaty. Zapisy ustawy o utrzymaniu czystości i porządku w gminach wskazują, że z pobranych opłat za gospodarowanie odpadami komunalnymi gmina pokrywa koszty funkcjonowania systemu, obejmujące: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koszty odbioru i zagospodarowania odpadów komunalnych,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koszty tworzenia i utrzymania PSZOK,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koszty administracyjne systemu,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koszty edukacji ekologicznej. W celu zbilansowania budżetu tego zadania – dochody powinny pokrywać jego koszty, co jednoznacznie wskazuje art. 6k ust 3 ucpg. W sytuacji wystąpienia różnicy pomiędzy dochodami  z pobranej opłaty za gospodarowanie odpadami komunalnymi a kosztami funkcjonowania systemu gospodarowania odpadami komunalnymi, zgodnie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art. 6r ust. 2da ww. ustawy, gmina ma możliwość pokrycia części kosztów funkcjonowania systemu gospodarowania odpadami komunalnymi w wysokości powstałej różnicy z dochodów własnych niepochodzących z pobranej opłaty podejmując odpowiednią uchwałę. Zbilansowanie przychodów i kosztów dotyczących gospodarki odpadami komunalnymi jest obowiązkiem gmin, wynikającym z art. 6r ust.2 ww. ustawy. Oznacza to, że system gospodarowania odpadami komunalnymi powinien funkcjonować na zasadzie "samofinansowania", tzn. jego koszty należy pokryć ze środków uzyskanych przez gminę z opłat od właścicieli nieruchomości, na których powstają odpady. Dlatego wysokość ponoszonych przez mieszkańców opłat powinna być ustalona na poziomie zabezpieczającym pokrycie kosztów funkcjonowania systemu.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Przyjęte stawki opłat za gospodarowanie odpadami komunalnymi wynikają z przeprowadzonej analizy kosztów systemu w naszej gminie, która wykazała, że opłaty wnoszone przez mieszkańców za gospodarowanie odpadami komunalnymi nie pokrywają kosztów jakie gmina ponosi na realizację systemu.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44268F72-51AE-405D-9C57-68BBAFB9A84A.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57/VI/2024 z dnia 9 sierpnia 2024 r.</dc:title>
  <dc:subject>w sprawie metody ustalenia opłaty za gospodarowanie odpadami komunalnymi oraz ustalenia stawki takiej opłaty na terenie Gminy i^Miasta Węgliniec</dc:subject>
  <dc:creator>Tatiana</dc:creator>
  <cp:lastModifiedBy>Tatiana</cp:lastModifiedBy>
  <cp:revision>1</cp:revision>
  <dcterms:created xsi:type="dcterms:W3CDTF">2024-08-21T08:46:59Z</dcterms:created>
  <dcterms:modified xsi:type="dcterms:W3CDTF">2024-08-21T08:46:59Z</dcterms:modified>
  <cp:category>Akt prawny</cp:category>
</cp:coreProperties>
</file>