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837A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98/VII/2024 </w:t>
      </w:r>
    </w:p>
    <w:p w:rsidR="00D837AB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837A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837AB" w:rsidRDefault="00000000">
      <w:pPr>
        <w:spacing w:after="504" w:line="241" w:lineRule="auto"/>
        <w:ind w:left="4624" w:hanging="4572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garażu</w:t>
      </w:r>
      <w:r>
        <w:rPr>
          <w:rFonts w:ascii="Times New Roman" w:eastAsia="Times New Roman" w:hAnsi="Times New Roman" w:cs="Times New Roman"/>
        </w:rPr>
        <w:t xml:space="preserve"> </w:t>
      </w:r>
    </w:p>
    <w:p w:rsidR="00D837AB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D837AB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garaż o  powierzchni  24,20 m</w:t>
      </w:r>
      <w:r>
        <w:rPr>
          <w:rFonts w:ascii="Times New Roman" w:eastAsia="Times New Roman" w:hAnsi="Times New Roman" w:cs="Times New Roman"/>
          <w:vertAlign w:val="superscript"/>
        </w:rPr>
        <w:t xml:space="preserve">2  </w:t>
      </w:r>
      <w:r>
        <w:rPr>
          <w:rFonts w:ascii="Times New Roman" w:eastAsia="Times New Roman" w:hAnsi="Times New Roman" w:cs="Times New Roman"/>
        </w:rPr>
        <w:t xml:space="preserve"> na czas nieoznaczony, położonego w Węglińcu,  na działce o numerze ewidencyjnym 50/6 z  Panią </w:t>
      </w:r>
      <w:r w:rsidRPr="00F66CC5">
        <w:rPr>
          <w:rFonts w:ascii="Times New Roman" w:eastAsia="Times New Roman" w:hAnsi="Times New Roman" w:cs="Times New Roman"/>
          <w:shd w:val="clear" w:color="auto" w:fill="000000" w:themeFill="text1"/>
        </w:rPr>
        <w:t>Krystyną Majewską</w:t>
      </w:r>
      <w:r>
        <w:rPr>
          <w:rFonts w:ascii="Times New Roman" w:eastAsia="Times New Roman" w:hAnsi="Times New Roman" w:cs="Times New Roman"/>
        </w:rPr>
        <w:t xml:space="preserve"> . </w:t>
      </w:r>
    </w:p>
    <w:p w:rsidR="00D837AB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837A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837A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D837A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D837AB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D837AB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D837A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837A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837AB" w:rsidRDefault="00000000">
      <w:pPr>
        <w:spacing w:after="558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D837A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837AB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D837AB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D837A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837A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070F40AC-2092-4979-A6D9-5BC565044285.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837AB" w:rsidSect="00D1173A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7AB"/>
    <w:rsid w:val="00C12534"/>
    <w:rsid w:val="00CA4572"/>
    <w:rsid w:val="00D1173A"/>
    <w:rsid w:val="00D837AB"/>
    <w:rsid w:val="00F6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D49115-A687-4147-9E0D-188E6495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98/VII/2024 Rady Miejskiej Węglińca z dnia 26 września 2024 r. w sprawie wyrażenia zgody na odstąpienie od obowiązku trybu przetargowego i zawarcie umowy najmu garażu</dc:title>
  <dc:subject>Uchwała Nr 98/VII/2024 z dnia 26 września 2024 r. Rady Miejskiej Węglińca w sprawie wyrażenia zgody na odstąpienie od obowiązku trybu przetargowego i zawarcie umowy najmu garażu</dc:subject>
  <dc:creator>Rada Miejska Weglinca</dc:creator>
  <cp:keywords/>
  <cp:lastModifiedBy>Tatiana</cp:lastModifiedBy>
  <cp:revision>3</cp:revision>
  <dcterms:created xsi:type="dcterms:W3CDTF">2024-09-30T06:19:00Z</dcterms:created>
  <dcterms:modified xsi:type="dcterms:W3CDTF">2024-09-30T14:06:00Z</dcterms:modified>
</cp:coreProperties>
</file>