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E507C" w:rsidRDefault="005E507C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5E507C" w:rsidRDefault="005E507C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C31636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88/VII/2024 </w:t>
      </w:r>
    </w:p>
    <w:p w:rsidR="00C31636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C3163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C31636" w:rsidRDefault="00000000">
      <w:pPr>
        <w:spacing w:after="503" w:line="241" w:lineRule="auto"/>
        <w:ind w:left="2815" w:hanging="2429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C31636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 r., poz. 1145) Rada Miejska Węglińca uchwala, co następuje: </w:t>
      </w:r>
    </w:p>
    <w:p w:rsidR="00C31636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103/4 o łącznej  powierzchni 30,00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>położonej   (I- 7,26m</w:t>
      </w:r>
      <w:r>
        <w:rPr>
          <w:rFonts w:ascii="Times New Roman" w:eastAsia="Times New Roman" w:hAnsi="Times New Roman" w:cs="Times New Roman"/>
          <w:vertAlign w:val="superscript"/>
        </w:rPr>
        <w:t xml:space="preserve">2, </w:t>
      </w:r>
      <w:r>
        <w:rPr>
          <w:rFonts w:ascii="Times New Roman" w:eastAsia="Times New Roman" w:hAnsi="Times New Roman" w:cs="Times New Roman"/>
        </w:rPr>
        <w:t xml:space="preserve"> II- 8,64m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>III- 14,10m</w:t>
      </w:r>
      <w:r>
        <w:rPr>
          <w:rFonts w:ascii="Times New Roman" w:eastAsia="Times New Roman" w:hAnsi="Times New Roman" w:cs="Times New Roman"/>
          <w:vertAlign w:val="superscript"/>
        </w:rPr>
        <w:t xml:space="preserve">2  </w:t>
      </w:r>
      <w:r>
        <w:rPr>
          <w:rFonts w:ascii="Times New Roman" w:eastAsia="Times New Roman" w:hAnsi="Times New Roman" w:cs="Times New Roman"/>
        </w:rPr>
        <w:t xml:space="preserve">) w Ruszowie z przeznaczeniem na nieruchomość gruntową niezabudowaną użytkowaną pod zabudowę kubaturową z Panem </w:t>
      </w:r>
      <w:r w:rsidRPr="006D4645">
        <w:rPr>
          <w:rFonts w:ascii="Times New Roman" w:eastAsia="Times New Roman" w:hAnsi="Times New Roman" w:cs="Times New Roman"/>
          <w:shd w:val="clear" w:color="auto" w:fill="000000" w:themeFill="text1"/>
        </w:rPr>
        <w:t>Januszem Sokalskim</w:t>
      </w:r>
      <w:r>
        <w:rPr>
          <w:rFonts w:ascii="Times New Roman" w:eastAsia="Times New Roman" w:hAnsi="Times New Roman" w:cs="Times New Roman"/>
        </w:rPr>
        <w:t xml:space="preserve">. </w:t>
      </w:r>
    </w:p>
    <w:p w:rsidR="00C31636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C31636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C31636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C31636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C31636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C31636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C3163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3163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31636" w:rsidRDefault="00000000">
      <w:pPr>
        <w:spacing w:after="557" w:line="241" w:lineRule="auto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C31636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C31636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C31636" w:rsidRDefault="00000000">
      <w:pPr>
        <w:spacing w:after="464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C31636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31636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293AED0E-7D7E-4214-8F89-12DD928A7B2C.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31636" w:rsidSect="005E507C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636"/>
    <w:rsid w:val="005E507C"/>
    <w:rsid w:val="006D4645"/>
    <w:rsid w:val="00C31636"/>
    <w:rsid w:val="00D05723"/>
    <w:rsid w:val="00FC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D9A0D-3838-4CED-BB89-E74C15A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88/VII/2024 Rady Miejskiej Węglińca z dnia 26 września 2024 r. w sprawie wyrażenia zgody na odstąpienie od obowiązku trybu przetargowego i zawarcie umowy dzierżawy gruntu pod zabudowę kubaturową</dc:title>
  <dc:subject>Uchwała Nr 88/VII/2024 z dnia 26 września 2024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3</cp:revision>
  <dcterms:created xsi:type="dcterms:W3CDTF">2024-09-27T11:21:00Z</dcterms:created>
  <dcterms:modified xsi:type="dcterms:W3CDTF">2024-09-30T13:57:00Z</dcterms:modified>
</cp:coreProperties>
</file>