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97830" w:rsidRDefault="00E97830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E97830" w:rsidRDefault="00E97830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172C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86/VII/2024 </w:t>
      </w:r>
    </w:p>
    <w:p w:rsidR="000172C9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172C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172C9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0172C9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łącznej  powierzchni  12,80 m</w:t>
      </w:r>
      <w:r>
        <w:rPr>
          <w:rFonts w:ascii="Times New Roman" w:eastAsia="Times New Roman" w:hAnsi="Times New Roman" w:cs="Times New Roman"/>
          <w:vertAlign w:val="superscript"/>
        </w:rPr>
        <w:t xml:space="preserve">2   </w:t>
      </w:r>
      <w:r>
        <w:rPr>
          <w:rFonts w:ascii="Times New Roman" w:eastAsia="Times New Roman" w:hAnsi="Times New Roman" w:cs="Times New Roman"/>
        </w:rPr>
        <w:t xml:space="preserve"> ( I- 5,70m</w:t>
      </w:r>
      <w:r>
        <w:rPr>
          <w:rFonts w:ascii="Times New Roman" w:eastAsia="Times New Roman" w:hAnsi="Times New Roman" w:cs="Times New Roman"/>
          <w:vertAlign w:val="superscript"/>
        </w:rPr>
        <w:t xml:space="preserve">2, </w:t>
      </w:r>
      <w:r>
        <w:rPr>
          <w:rFonts w:ascii="Times New Roman" w:eastAsia="Times New Roman" w:hAnsi="Times New Roman" w:cs="Times New Roman"/>
        </w:rPr>
        <w:t xml:space="preserve"> II-7,10m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) na czas nieoznaczony, położone w Ruszowie,  na działce o numerze ewidencyjnym 230/4 z  Panem </w:t>
      </w:r>
      <w:r w:rsidRPr="00DB6CC7">
        <w:rPr>
          <w:rFonts w:ascii="Times New Roman" w:eastAsia="Times New Roman" w:hAnsi="Times New Roman" w:cs="Times New Roman"/>
          <w:shd w:val="clear" w:color="auto" w:fill="000000" w:themeFill="text1"/>
        </w:rPr>
        <w:t>Kazimierzem Wendland.</w:t>
      </w: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172C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172C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172C9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0172C9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0172C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172C9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0172C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172C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B08029C3-7C38-4618-B001-326CB28D101A.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172C9" w:rsidSect="00E97830">
      <w:pgSz w:w="11906" w:h="16838"/>
      <w:pgMar w:top="14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2C9"/>
    <w:rsid w:val="000172C9"/>
    <w:rsid w:val="00D05723"/>
    <w:rsid w:val="00DB6CC7"/>
    <w:rsid w:val="00E25E1D"/>
    <w:rsid w:val="00E9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86/VII/2024 Rady Miejskiej Węglińca z dnia 26 września 2024 r. w sprawie wyrażenia zgody na odstąpienie od obowiązku trybu przetargowego i zawarcie umowy najmu pomieszczeń gospodarczych</dc:title>
  <dc:subject>Uchwała Nr 86/VII/2024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2024-09-27T11:00:00Z</dcterms:created>
  <dcterms:modified xsi:type="dcterms:W3CDTF">2024-09-30T13:57:00Z</dcterms:modified>
</cp:coreProperties>
</file>