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E6EBA" w:rsidRDefault="007E6EBA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7E6EBA" w:rsidRDefault="007E6EBA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8004D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80/VII/2024 </w:t>
      </w:r>
    </w:p>
    <w:p w:rsidR="0058004D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8004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8004D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58004D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58004D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łącznej  powierzchni  10,60 m</w:t>
      </w:r>
      <w:r>
        <w:rPr>
          <w:rFonts w:ascii="Times New Roman" w:eastAsia="Times New Roman" w:hAnsi="Times New Roman" w:cs="Times New Roman"/>
          <w:vertAlign w:val="superscript"/>
        </w:rPr>
        <w:t xml:space="preserve">2   </w:t>
      </w:r>
      <w:r>
        <w:rPr>
          <w:rFonts w:ascii="Times New Roman" w:eastAsia="Times New Roman" w:hAnsi="Times New Roman" w:cs="Times New Roman"/>
        </w:rPr>
        <w:t xml:space="preserve"> ( I- 5,30m</w:t>
      </w:r>
      <w:r>
        <w:rPr>
          <w:rFonts w:ascii="Times New Roman" w:eastAsia="Times New Roman" w:hAnsi="Times New Roman" w:cs="Times New Roman"/>
          <w:vertAlign w:val="superscript"/>
        </w:rPr>
        <w:t xml:space="preserve">2, </w:t>
      </w:r>
      <w:r>
        <w:rPr>
          <w:rFonts w:ascii="Times New Roman" w:eastAsia="Times New Roman" w:hAnsi="Times New Roman" w:cs="Times New Roman"/>
        </w:rPr>
        <w:t xml:space="preserve"> II-5,30m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 na czas nieoznaczony, położone w Węglińcu,  na działce o numerze ewidencyjnym 1/66 z  Panem </w:t>
      </w:r>
      <w:r w:rsidRPr="00760DC4">
        <w:rPr>
          <w:rFonts w:ascii="Times New Roman" w:eastAsia="Times New Roman" w:hAnsi="Times New Roman" w:cs="Times New Roman"/>
          <w:shd w:val="clear" w:color="auto" w:fill="000000" w:themeFill="text1"/>
        </w:rPr>
        <w:t xml:space="preserve">Władysławem </w:t>
      </w:r>
      <w:proofErr w:type="spellStart"/>
      <w:r w:rsidRPr="00760DC4">
        <w:rPr>
          <w:rFonts w:ascii="Times New Roman" w:eastAsia="Times New Roman" w:hAnsi="Times New Roman" w:cs="Times New Roman"/>
          <w:shd w:val="clear" w:color="auto" w:fill="000000" w:themeFill="text1"/>
        </w:rPr>
        <w:t>Robocień</w:t>
      </w:r>
      <w:proofErr w:type="spellEnd"/>
      <w:r>
        <w:rPr>
          <w:rFonts w:ascii="Times New Roman" w:eastAsia="Times New Roman" w:hAnsi="Times New Roman" w:cs="Times New Roman"/>
        </w:rPr>
        <w:t xml:space="preserve"> . </w:t>
      </w:r>
    </w:p>
    <w:p w:rsidR="0058004D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8004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8004D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8004D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8004D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58004D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58004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8004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8004D" w:rsidRDefault="00000000">
      <w:pPr>
        <w:spacing w:after="557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58004D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8004D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58004D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8004D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8004D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74464CB0-72D9-4AE0-89A7-2C8D638F71D2.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8004D" w:rsidSect="007E6EBA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04D"/>
    <w:rsid w:val="0058004D"/>
    <w:rsid w:val="00760DC4"/>
    <w:rsid w:val="007E6EBA"/>
    <w:rsid w:val="0092005E"/>
    <w:rsid w:val="00D0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80/VII/2024 Rady Miejskiej Węglińca z dnia 26 września 2024 r. w sprawie wyrażenia zgody na odstąpienie od obowiązku trybu przetargowego i zawarcie umowy najmu pomieszczeń gospodarczych</dc:title>
  <dc:subject>Uchwała Nr 80/VII/2024 z dnia 26 września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2024-09-27T09:40:00Z</dcterms:created>
  <dcterms:modified xsi:type="dcterms:W3CDTF">2024-09-30T13:56:00Z</dcterms:modified>
</cp:coreProperties>
</file>