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D3A35" w:rsidRDefault="006D3A35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6D3A35" w:rsidRDefault="006D3A35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751B5D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76/VII/2024 </w:t>
      </w:r>
    </w:p>
    <w:p w:rsidR="00751B5D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751B5D" w:rsidRDefault="00000000">
      <w:pPr>
        <w:spacing w:after="261"/>
        <w:ind w:left="10" w:hanging="10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751B5D" w:rsidRDefault="00000000">
      <w:pPr>
        <w:spacing w:after="458"/>
        <w:ind w:left="2365"/>
      </w:pPr>
      <w:r>
        <w:rPr>
          <w:rFonts w:ascii="Times New Roman" w:eastAsia="Times New Roman" w:hAnsi="Times New Roman" w:cs="Times New Roman"/>
          <w:b/>
        </w:rPr>
        <w:t>w sprawie wyrażenia zgody na zamianę nieruchomości.</w:t>
      </w:r>
      <w:r>
        <w:rPr>
          <w:rFonts w:ascii="Times New Roman" w:eastAsia="Times New Roman" w:hAnsi="Times New Roman" w:cs="Times New Roman"/>
        </w:rPr>
        <w:t xml:space="preserve"> </w:t>
      </w:r>
    </w:p>
    <w:p w:rsidR="00751B5D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ust.1, ust.2 pkt.9 lit. a ustawy z dnia 8 marca 1990r., o samorządzie gminnym (Dz. U. 2024r., poz.609, 721), oraz art. 15 ust. 1 i 37 ust. 2 pkt. 4 ustawy z dnia 21 sierpnia 1997r., o gospodarce nieruchomościami (Dz. U. 2024r.,  poz. 1145) Rada Miejska Węglińca uchwala co następuje: </w:t>
      </w:r>
    </w:p>
    <w:p w:rsidR="00751B5D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Wyraża się zgodę na na zamianę nieruchomości gruntowej, stanowiącej własność Gminy Węgliniec, o numerze ewidencyjnym 1172 o pow. 1.07 ha, położonej w Czerwonej Wodzie za nieruchomość gruntową, stanowiącą własność Pana </w:t>
      </w:r>
      <w:r w:rsidRPr="00474D6A">
        <w:rPr>
          <w:rFonts w:ascii="Times New Roman" w:eastAsia="Times New Roman" w:hAnsi="Times New Roman" w:cs="Times New Roman"/>
          <w:shd w:val="clear" w:color="auto" w:fill="000000" w:themeFill="text1"/>
        </w:rPr>
        <w:t>Augustyniak Rafała</w:t>
      </w:r>
      <w:r>
        <w:rPr>
          <w:rFonts w:ascii="Times New Roman" w:eastAsia="Times New Roman" w:hAnsi="Times New Roman" w:cs="Times New Roman"/>
        </w:rPr>
        <w:t xml:space="preserve">, o numerze ewidencyjnym 1186/2 o pow. 1.07 ha, położoną w Czerwonej Wodzie w trybie bezprzetargowym. </w:t>
      </w:r>
    </w:p>
    <w:p w:rsidR="00751B5D" w:rsidRDefault="00000000">
      <w:pPr>
        <w:spacing w:after="109" w:line="249" w:lineRule="auto"/>
        <w:ind w:left="5" w:firstLine="340"/>
      </w:pPr>
      <w:r>
        <w:rPr>
          <w:rFonts w:ascii="Times New Roman" w:eastAsia="Times New Roman" w:hAnsi="Times New Roman" w:cs="Times New Roman"/>
        </w:rPr>
        <w:t xml:space="preserve">2. Szczegółowe położenie i oznaczenie nieruchomości, o których mowa w ust. 1, zawiera mapa stanowiąca załącznik do uchwały. </w:t>
      </w:r>
    </w:p>
    <w:p w:rsidR="00751B5D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751B5D" w:rsidRDefault="00000000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751B5D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751B5D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751B5D" w:rsidRDefault="00000000">
      <w:pPr>
        <w:spacing w:after="10" w:line="249" w:lineRule="auto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751B5D" w:rsidRDefault="00000000">
      <w:pPr>
        <w:spacing w:after="0"/>
        <w:ind w:left="4943" w:hanging="10"/>
        <w:jc w:val="center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751B5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51B5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51B5D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751B5D" w:rsidRDefault="00000000">
      <w:pPr>
        <w:spacing w:after="0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6D3A35" w:rsidRPr="006D3A35" w:rsidRDefault="00000000" w:rsidP="006D3A35">
      <w:pPr>
        <w:spacing w:after="5048" w:line="249" w:lineRule="auto"/>
        <w:ind w:left="15" w:right="5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Zgoda na zamianę, której stroną jest gmina, wymaga uchwały rady gminy zgodnie z art. 18 ust. 2 pkt.9 lit. a ustawy o samorządzie gminnym. Zamiana nieruchomości następuje w trybie bezprzetargowym, o czym stanowi art. 37 ust. 2 pkt 4 powołanej ustawy o gospodarce nieruchomościami. Wobec powyższego podjęcie niniejszej uchwały jest racjonalne i uzasadnione.</w:t>
      </w:r>
    </w:p>
    <w:p w:rsidR="00751B5D" w:rsidRDefault="00000000" w:rsidP="006D3A35">
      <w:pPr>
        <w:pStyle w:val="Nagwek1"/>
        <w:ind w:left="0" w:firstLine="0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751B5D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E470F45F-5E7E-481F-A6B0-F05236CFC06E.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751B5D" w:rsidRDefault="00751B5D">
      <w:pPr>
        <w:sectPr w:rsidR="00751B5D" w:rsidSect="006D3A35">
          <w:pgSz w:w="11906" w:h="16838"/>
          <w:pgMar w:top="0" w:right="1000" w:bottom="0" w:left="1000" w:header="708" w:footer="708" w:gutter="0"/>
          <w:cols w:space="708"/>
        </w:sectPr>
      </w:pPr>
    </w:p>
    <w:p w:rsidR="00751B5D" w:rsidRDefault="00000000">
      <w:pPr>
        <w:spacing w:after="0" w:line="239" w:lineRule="auto"/>
        <w:ind w:left="7789"/>
      </w:pPr>
      <w:r>
        <w:lastRenderedPageBreak/>
        <w:t xml:space="preserve">Załącznik nr 1 do uchwały  nr 76/VII/2024 Rady Miejskiej Węglińca  z dnia 26.09.2024 r.  </w:t>
      </w:r>
    </w:p>
    <w:p w:rsidR="00751B5D" w:rsidRDefault="006D3A35">
      <w:pPr>
        <w:spacing w:after="412"/>
        <w:ind w:right="243"/>
        <w:jc w:val="right"/>
      </w:pPr>
      <w:r>
        <w:rPr>
          <w:noProof/>
        </w:rPr>
        <w:drawing>
          <wp:inline distT="0" distB="0" distL="0" distR="0">
            <wp:extent cx="6671819" cy="8860155"/>
            <wp:effectExtent l="0" t="0" r="0" b="0"/>
            <wp:docPr id="161" name="Picture 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71819" cy="886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751B5D" w:rsidRDefault="00000000">
      <w:pPr>
        <w:spacing w:after="27"/>
      </w:pPr>
      <w:r>
        <w:t xml:space="preserve"> </w:t>
      </w:r>
    </w:p>
    <w:p w:rsidR="00751B5D" w:rsidRDefault="00000000">
      <w:pPr>
        <w:pStyle w:val="Nagwek1"/>
        <w:ind w:left="986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751B5D" w:rsidRDefault="00000000">
      <w:pPr>
        <w:tabs>
          <w:tab w:val="center" w:pos="3209"/>
          <w:tab w:val="center" w:pos="10602"/>
        </w:tabs>
        <w:spacing w:after="131"/>
      </w:pPr>
      <w:r>
        <w:tab/>
      </w:r>
      <w:r>
        <w:rPr>
          <w:rFonts w:ascii="Times New Roman" w:eastAsia="Times New Roman" w:hAnsi="Times New Roman" w:cs="Times New Roman"/>
          <w:sz w:val="18"/>
        </w:rPr>
        <w:t>Id: E470F45F-5E7E-481F-A6B0-F05236CFC06E.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51B5D" w:rsidSect="006D3A35">
      <w:pgSz w:w="11928" w:h="16939"/>
      <w:pgMar w:top="284" w:right="595" w:bottom="142" w:left="2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B63F4" w:rsidRDefault="002B63F4" w:rsidP="006D3A35">
      <w:pPr>
        <w:spacing w:after="0" w:line="240" w:lineRule="auto"/>
      </w:pPr>
      <w:r>
        <w:separator/>
      </w:r>
    </w:p>
  </w:endnote>
  <w:endnote w:type="continuationSeparator" w:id="0">
    <w:p w:rsidR="002B63F4" w:rsidRDefault="002B63F4" w:rsidP="006D3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B63F4" w:rsidRDefault="002B63F4" w:rsidP="006D3A35">
      <w:pPr>
        <w:spacing w:after="0" w:line="240" w:lineRule="auto"/>
      </w:pPr>
      <w:r>
        <w:separator/>
      </w:r>
    </w:p>
  </w:footnote>
  <w:footnote w:type="continuationSeparator" w:id="0">
    <w:p w:rsidR="002B63F4" w:rsidRDefault="002B63F4" w:rsidP="006D3A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B5D"/>
    <w:rsid w:val="002B63F4"/>
    <w:rsid w:val="004642FB"/>
    <w:rsid w:val="00474D6A"/>
    <w:rsid w:val="006D3A35"/>
    <w:rsid w:val="00751B5D"/>
    <w:rsid w:val="00A9424D"/>
    <w:rsid w:val="00C34CC9"/>
    <w:rsid w:val="00D7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BF3A45"/>
  <w15:docId w15:val="{A034E3B1-72D9-4419-8F27-BE34B5338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6D3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3A35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D3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3A3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266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76/VII/2024 Rady Miejskiej Węglińca z dnia 26 września 2024 r. w sprawie wyrażenia zgody na zamianę nieruchomości.</dc:title>
  <dc:subject>Uchwała Nr 76/VII/2024 z dnia 26 września 2024 r. Rady Miejskiej Węglińca w sprawie wyrażenia zgody na zamianę nieruchomości.</dc:subject>
  <dc:creator>Rada Miejska Weglinca</dc:creator>
  <cp:keywords/>
  <cp:lastModifiedBy>Tatiana</cp:lastModifiedBy>
  <cp:revision>3</cp:revision>
  <dcterms:created xsi:type="dcterms:W3CDTF">2024-09-27T08:02:00Z</dcterms:created>
  <dcterms:modified xsi:type="dcterms:W3CDTF">2024-09-30T13:54:00Z</dcterms:modified>
</cp:coreProperties>
</file>