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F6C7E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120/VIII/2024 </w:t>
      </w:r>
    </w:p>
    <w:p w:rsidR="005F6C7E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5F6C7E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5 listopada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5F6C7E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pod zabudowę kubaturową</w:t>
      </w:r>
      <w:r>
        <w:rPr>
          <w:rFonts w:ascii="Times New Roman" w:eastAsia="Times New Roman" w:hAnsi="Times New Roman" w:cs="Times New Roman"/>
        </w:rPr>
        <w:t xml:space="preserve"> </w:t>
      </w:r>
    </w:p>
    <w:p w:rsidR="005F6C7E" w:rsidRDefault="00000000">
      <w:pPr>
        <w:spacing w:after="104" w:line="254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ustawy z dnia 8 marca 1990 r. o samorządzie gminnym (Dz. U. z 2024 r., </w:t>
      </w:r>
      <w:r>
        <w:rPr>
          <w:rFonts w:ascii="Times New Roman" w:eastAsia="Times New Roman" w:hAnsi="Times New Roman" w:cs="Times New Roman"/>
        </w:rPr>
        <w:tab/>
        <w:t xml:space="preserve">poz.1465)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 r. </w:t>
      </w:r>
      <w:r>
        <w:rPr>
          <w:rFonts w:ascii="Times New Roman" w:eastAsia="Times New Roman" w:hAnsi="Times New Roman" w:cs="Times New Roman"/>
        </w:rPr>
        <w:tab/>
        <w:t xml:space="preserve">o gospodarce nieruchomościami (Dz. U. z 2024r., poz. 1145.) Rada Miejska Węglińca uchwala, co następuje </w:t>
      </w:r>
    </w:p>
    <w:p w:rsidR="005F6C7E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część działki o numerze ewidencyjnym 1482/48 o łącznej powierzchni 67,06,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>(I- 47,06m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>; II-20,00m</w:t>
      </w:r>
      <w:proofErr w:type="gramStart"/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>)położonej</w:t>
      </w:r>
      <w:proofErr w:type="gramEnd"/>
      <w:r>
        <w:rPr>
          <w:rFonts w:ascii="Times New Roman" w:eastAsia="Times New Roman" w:hAnsi="Times New Roman" w:cs="Times New Roman"/>
        </w:rPr>
        <w:t xml:space="preserve"> w Zielonce 3 z przeznaczeniem na nieruchomość gruntową niezabudowaną użytkowaną pod zabudowę kubaturowa z </w:t>
      </w:r>
      <w:r w:rsidRPr="001C0D69">
        <w:rPr>
          <w:rFonts w:ascii="Times New Roman" w:eastAsia="Times New Roman" w:hAnsi="Times New Roman" w:cs="Times New Roman"/>
          <w:highlight w:val="black"/>
        </w:rPr>
        <w:t>Panem Waldemarem Gołębskim</w:t>
      </w:r>
      <w:r>
        <w:rPr>
          <w:rFonts w:ascii="Times New Roman" w:eastAsia="Times New Roman" w:hAnsi="Times New Roman" w:cs="Times New Roman"/>
        </w:rPr>
        <w:t xml:space="preserve">.  </w:t>
      </w:r>
    </w:p>
    <w:p w:rsidR="005F6C7E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5F6C7E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 </w:t>
      </w:r>
    </w:p>
    <w:p w:rsidR="005F6C7E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5F6C7E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5F6C7E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5F6C7E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5F6C7E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5F6C7E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5F6C7E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5F6C7E" w:rsidRDefault="00000000">
      <w:pPr>
        <w:spacing w:after="5168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5F6C7E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5F6C7E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9B455AB6-6657-426C-BFAC-B5FF6AD02AA0.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5F6C7E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C7E"/>
    <w:rsid w:val="001C0D69"/>
    <w:rsid w:val="005F6C7E"/>
    <w:rsid w:val="00957872"/>
    <w:rsid w:val="00B33A6F"/>
    <w:rsid w:val="00CF7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1444B7-8C9C-4A39-A641-158D47B95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1556</Characters>
  <Application>Microsoft Office Word</Application>
  <DocSecurity>0</DocSecurity>
  <Lines>12</Lines>
  <Paragraphs>3</Paragraphs>
  <ScaleCrop>false</ScaleCrop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120/VIII/2024 Rady Miejskiej Węglińca z dnia 5 listopada 2024 r. w sprawie wyrażenia zgody na odstąpienie od obowiązku trybu przetargowego i zawarcie umowy dzierżawy gruntu pod zabudowę kubaturową</dc:title>
  <dc:subject>Uchwała Nr 120/VIII/2024 z dnia 5 listopada 2024 r. Rady Miejskiej Węglińca w sprawie wyrażenia zgody na odstąpienie od obowiązku trybu przetargowego i zawarcie umowy dzierżawy gruntu pod zabudowę kubaturową</dc:subject>
  <dc:creator>Rada Miejska Weglinca</dc:creator>
  <cp:keywords/>
  <cp:lastModifiedBy>Tatiana</cp:lastModifiedBy>
  <cp:revision>2</cp:revision>
  <dcterms:created xsi:type="dcterms:W3CDTF">2024-11-06T13:57:00Z</dcterms:created>
  <dcterms:modified xsi:type="dcterms:W3CDTF">2024-11-06T13:57:00Z</dcterms:modified>
</cp:coreProperties>
</file>