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A79A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109/VIII/2024 </w:t>
      </w:r>
    </w:p>
    <w:p w:rsidR="00BA79A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A79A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A79A8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BA79A8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BA79A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103/4 </w:t>
      </w:r>
      <w:proofErr w:type="gramStart"/>
      <w:r>
        <w:rPr>
          <w:rFonts w:ascii="Times New Roman" w:eastAsia="Times New Roman" w:hAnsi="Times New Roman" w:cs="Times New Roman"/>
        </w:rPr>
        <w:t>o  powierzchni</w:t>
      </w:r>
      <w:proofErr w:type="gramEnd"/>
      <w:r>
        <w:rPr>
          <w:rFonts w:ascii="Times New Roman" w:eastAsia="Times New Roman" w:hAnsi="Times New Roman" w:cs="Times New Roman"/>
        </w:rPr>
        <w:t xml:space="preserve"> 168,78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Batorego 4  z </w:t>
      </w:r>
      <w:r w:rsidRPr="00690E41">
        <w:rPr>
          <w:rFonts w:ascii="Times New Roman" w:eastAsia="Times New Roman" w:hAnsi="Times New Roman" w:cs="Times New Roman"/>
          <w:highlight w:val="black"/>
        </w:rPr>
        <w:t>Panią Heleną Owczarek</w:t>
      </w:r>
      <w:r>
        <w:rPr>
          <w:rFonts w:ascii="Times New Roman" w:eastAsia="Times New Roman" w:hAnsi="Times New Roman" w:cs="Times New Roman"/>
        </w:rPr>
        <w:t xml:space="preserve"> z przeznaczeniem na cele rekreacyjne.  </w:t>
      </w:r>
    </w:p>
    <w:p w:rsidR="00BA79A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 </w:t>
      </w:r>
    </w:p>
    <w:p w:rsidR="00BA79A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A79A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A79A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A79A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A79A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A79A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A79A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A79A8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A79A8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BA79A8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A79A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6565BE0F-986C-49EC-B59B-6D545D5E60C9.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A79A8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9A8"/>
    <w:rsid w:val="00690E41"/>
    <w:rsid w:val="00BA79A8"/>
    <w:rsid w:val="00CB1D48"/>
    <w:rsid w:val="00F24957"/>
    <w:rsid w:val="00F8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632B28-3F54-426E-AFDB-3C8075D8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109/VIII/2024 Rady Miejskiej Węglińca z dnia 5 listopada 2024 r. w sprawie wyrażenia zgody na odstąpienie od obowiązku trybu przetargowego i zawarcie umowy dzierżawy gruntu na cele rekreacyjne</dc:title>
  <dc:subject>Uchwała Nr 109/VIII/2024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2024-11-06T13:54:00Z</dcterms:created>
  <dcterms:modified xsi:type="dcterms:W3CDTF">2024-11-06T13:54:00Z</dcterms:modified>
</cp:coreProperties>
</file>