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FA535A" w:rsidRDefault="00000000">
      <w:pPr>
        <w:spacing w:after="8" w:line="250" w:lineRule="auto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 xml:space="preserve">UCHWAŁA NR 108/VIII/2024 </w:t>
      </w:r>
    </w:p>
    <w:p w:rsidR="00FA535A" w:rsidRDefault="00000000">
      <w:pPr>
        <w:spacing w:after="266" w:line="250" w:lineRule="auto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 xml:space="preserve">RADY MIEJSKIEJ WĘGLIŃCA </w:t>
      </w:r>
    </w:p>
    <w:p w:rsidR="00FA535A" w:rsidRDefault="00000000">
      <w:pPr>
        <w:spacing w:after="258"/>
        <w:jc w:val="center"/>
      </w:pPr>
      <w:r>
        <w:rPr>
          <w:rFonts w:ascii="Times New Roman" w:eastAsia="Times New Roman" w:hAnsi="Times New Roman" w:cs="Times New Roman"/>
        </w:rPr>
        <w:t>z dnia 5 listopada 2024 r.</w:t>
      </w:r>
      <w:r>
        <w:rPr>
          <w:rFonts w:ascii="Times New Roman" w:eastAsia="Times New Roman" w:hAnsi="Times New Roman" w:cs="Times New Roman"/>
          <w:b/>
        </w:rPr>
        <w:t xml:space="preserve"> </w:t>
      </w:r>
    </w:p>
    <w:p w:rsidR="00FA535A" w:rsidRDefault="00000000">
      <w:pPr>
        <w:spacing w:after="468" w:line="250" w:lineRule="auto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>w sprawie wyrażenia zgody na odstąpienie od obowiązku trybu przetargowego i zawarcie umowy dzierżawy gruntu pod zabudowę kubaturową</w:t>
      </w:r>
      <w:r>
        <w:rPr>
          <w:rFonts w:ascii="Times New Roman" w:eastAsia="Times New Roman" w:hAnsi="Times New Roman" w:cs="Times New Roman"/>
        </w:rPr>
        <w:t xml:space="preserve"> </w:t>
      </w:r>
    </w:p>
    <w:p w:rsidR="00FA535A" w:rsidRDefault="00000000">
      <w:pPr>
        <w:spacing w:after="104" w:line="254" w:lineRule="auto"/>
        <w:ind w:left="20" w:firstLine="227"/>
      </w:pPr>
      <w:r>
        <w:rPr>
          <w:rFonts w:ascii="Times New Roman" w:eastAsia="Times New Roman" w:hAnsi="Times New Roman" w:cs="Times New Roman"/>
        </w:rPr>
        <w:t xml:space="preserve">Na podstawie art. 18 ust. 2 pkt 9 lit. ustawy z dnia 8 marca 1990 r. o samorządzie gminnym (Dz. U. z 2024 r., </w:t>
      </w:r>
      <w:r>
        <w:rPr>
          <w:rFonts w:ascii="Times New Roman" w:eastAsia="Times New Roman" w:hAnsi="Times New Roman" w:cs="Times New Roman"/>
        </w:rPr>
        <w:tab/>
        <w:t xml:space="preserve">poz.1465) </w:t>
      </w:r>
      <w:r>
        <w:rPr>
          <w:rFonts w:ascii="Times New Roman" w:eastAsia="Times New Roman" w:hAnsi="Times New Roman" w:cs="Times New Roman"/>
        </w:rPr>
        <w:tab/>
        <w:t xml:space="preserve">w związku </w:t>
      </w:r>
      <w:r>
        <w:rPr>
          <w:rFonts w:ascii="Times New Roman" w:eastAsia="Times New Roman" w:hAnsi="Times New Roman" w:cs="Times New Roman"/>
        </w:rPr>
        <w:tab/>
        <w:t xml:space="preserve">z art. 37 ust. 4 ustawy </w:t>
      </w:r>
      <w:r>
        <w:rPr>
          <w:rFonts w:ascii="Times New Roman" w:eastAsia="Times New Roman" w:hAnsi="Times New Roman" w:cs="Times New Roman"/>
        </w:rPr>
        <w:tab/>
        <w:t xml:space="preserve">z dnia </w:t>
      </w:r>
      <w:r>
        <w:rPr>
          <w:rFonts w:ascii="Times New Roman" w:eastAsia="Times New Roman" w:hAnsi="Times New Roman" w:cs="Times New Roman"/>
        </w:rPr>
        <w:tab/>
        <w:t xml:space="preserve">21 sierpnia </w:t>
      </w:r>
      <w:r>
        <w:rPr>
          <w:rFonts w:ascii="Times New Roman" w:eastAsia="Times New Roman" w:hAnsi="Times New Roman" w:cs="Times New Roman"/>
        </w:rPr>
        <w:tab/>
        <w:t xml:space="preserve">1997 r. </w:t>
      </w:r>
      <w:r>
        <w:rPr>
          <w:rFonts w:ascii="Times New Roman" w:eastAsia="Times New Roman" w:hAnsi="Times New Roman" w:cs="Times New Roman"/>
        </w:rPr>
        <w:tab/>
        <w:t xml:space="preserve">o gospodarce nieruchomościami (Dz. U. z 2024r., poz. 1145.) Rada Miejska Węglińca uchwala, co następuje </w:t>
      </w:r>
    </w:p>
    <w:p w:rsidR="00FA535A" w:rsidRDefault="00000000">
      <w:pPr>
        <w:spacing w:after="109" w:line="249" w:lineRule="auto"/>
        <w:ind w:left="5" w:right="5" w:firstLine="340"/>
        <w:jc w:val="both"/>
      </w:pPr>
      <w:r>
        <w:rPr>
          <w:rFonts w:ascii="Times New Roman" w:eastAsia="Times New Roman" w:hAnsi="Times New Roman" w:cs="Times New Roman"/>
          <w:b/>
        </w:rPr>
        <w:t xml:space="preserve">§ 1. </w:t>
      </w:r>
      <w:r>
        <w:rPr>
          <w:rFonts w:ascii="Times New Roman" w:eastAsia="Times New Roman" w:hAnsi="Times New Roman" w:cs="Times New Roman"/>
        </w:rPr>
        <w:t>Wyraża się zgodę na odstąpienie od obowiązku trybu przetargowego i zawarcie umowy dzierżawy na czas nieoznaczony, na część działki o numerze ewidencyjnym 103/4 o powierzchni 50,40, m</w:t>
      </w:r>
      <w:r>
        <w:rPr>
          <w:rFonts w:ascii="Times New Roman" w:eastAsia="Times New Roman" w:hAnsi="Times New Roman" w:cs="Times New Roman"/>
          <w:vertAlign w:val="superscript"/>
        </w:rPr>
        <w:t xml:space="preserve">2 </w:t>
      </w:r>
      <w:r>
        <w:rPr>
          <w:rFonts w:ascii="Times New Roman" w:eastAsia="Times New Roman" w:hAnsi="Times New Roman" w:cs="Times New Roman"/>
        </w:rPr>
        <w:t xml:space="preserve">położonej w Ruszowie, ul. Batorego 4  z przeznaczeniem na nieruchomość gruntową niezabudowaną użytkowaną pod zabudowę kubaturowa z </w:t>
      </w:r>
      <w:r w:rsidRPr="00034710">
        <w:rPr>
          <w:rFonts w:ascii="Times New Roman" w:eastAsia="Times New Roman" w:hAnsi="Times New Roman" w:cs="Times New Roman"/>
          <w:highlight w:val="black"/>
        </w:rPr>
        <w:t>Panią Heleną Owczarek.</w:t>
      </w:r>
      <w:r>
        <w:rPr>
          <w:rFonts w:ascii="Times New Roman" w:eastAsia="Times New Roman" w:hAnsi="Times New Roman" w:cs="Times New Roman"/>
        </w:rPr>
        <w:t xml:space="preserve">  </w:t>
      </w:r>
    </w:p>
    <w:p w:rsidR="00FA535A" w:rsidRDefault="00000000">
      <w:pPr>
        <w:spacing w:after="109" w:line="249" w:lineRule="auto"/>
        <w:ind w:left="370" w:right="5" w:hanging="10"/>
        <w:jc w:val="both"/>
      </w:pPr>
      <w:r>
        <w:rPr>
          <w:rFonts w:ascii="Times New Roman" w:eastAsia="Times New Roman" w:hAnsi="Times New Roman" w:cs="Times New Roman"/>
          <w:b/>
        </w:rPr>
        <w:t xml:space="preserve">§ 2. </w:t>
      </w:r>
      <w:r>
        <w:rPr>
          <w:rFonts w:ascii="Times New Roman" w:eastAsia="Times New Roman" w:hAnsi="Times New Roman" w:cs="Times New Roman"/>
        </w:rPr>
        <w:t xml:space="preserve">Wykonanie uchwały powierza się Burmistrzowi Gminy i Miasta Węgliniec. </w:t>
      </w:r>
    </w:p>
    <w:p w:rsidR="00FA535A" w:rsidRDefault="00000000">
      <w:pPr>
        <w:spacing w:after="98"/>
        <w:ind w:left="355" w:hanging="10"/>
      </w:pPr>
      <w:r>
        <w:rPr>
          <w:rFonts w:ascii="Times New Roman" w:eastAsia="Times New Roman" w:hAnsi="Times New Roman" w:cs="Times New Roman"/>
          <w:b/>
        </w:rPr>
        <w:t xml:space="preserve">§ 3. </w:t>
      </w:r>
      <w:r>
        <w:rPr>
          <w:rFonts w:ascii="Times New Roman" w:eastAsia="Times New Roman" w:hAnsi="Times New Roman" w:cs="Times New Roman"/>
        </w:rPr>
        <w:t xml:space="preserve">Uchwała wchodzi w życie z dniem podjęcia. </w:t>
      </w:r>
    </w:p>
    <w:p w:rsidR="00FA535A" w:rsidRDefault="00000000">
      <w:pPr>
        <w:spacing w:after="129"/>
        <w:ind w:left="360"/>
      </w:pPr>
      <w:r>
        <w:rPr>
          <w:rFonts w:ascii="Times New Roman" w:eastAsia="Times New Roman" w:hAnsi="Times New Roman" w:cs="Times New Roman"/>
        </w:rPr>
        <w:t xml:space="preserve"> </w:t>
      </w:r>
    </w:p>
    <w:p w:rsidR="00FA535A" w:rsidRDefault="00000000">
      <w:pPr>
        <w:spacing w:after="554"/>
        <w:ind w:left="20"/>
      </w:pPr>
      <w:r>
        <w:rPr>
          <w:rFonts w:ascii="Times New Roman" w:eastAsia="Times New Roman" w:hAnsi="Times New Roman" w:cs="Times New Roman"/>
        </w:rPr>
        <w:t xml:space="preserve">   </w:t>
      </w:r>
    </w:p>
    <w:p w:rsidR="00FA535A" w:rsidRDefault="00000000">
      <w:pPr>
        <w:spacing w:after="0"/>
        <w:ind w:left="6449" w:hanging="10"/>
      </w:pPr>
      <w:r>
        <w:rPr>
          <w:rFonts w:ascii="Times New Roman" w:eastAsia="Times New Roman" w:hAnsi="Times New Roman" w:cs="Times New Roman"/>
        </w:rPr>
        <w:t xml:space="preserve">Przewodniczący Rady </w:t>
      </w:r>
    </w:p>
    <w:p w:rsidR="00FA535A" w:rsidRDefault="00000000">
      <w:pPr>
        <w:spacing w:after="0"/>
        <w:ind w:left="4988"/>
        <w:jc w:val="center"/>
      </w:pPr>
      <w:r>
        <w:rPr>
          <w:rFonts w:ascii="Times New Roman" w:eastAsia="Times New Roman" w:hAnsi="Times New Roman" w:cs="Times New Roman"/>
        </w:rPr>
        <w:t xml:space="preserve"> </w:t>
      </w:r>
    </w:p>
    <w:p w:rsidR="00FA535A" w:rsidRDefault="00000000">
      <w:pPr>
        <w:spacing w:after="0"/>
        <w:ind w:left="4988"/>
        <w:jc w:val="center"/>
      </w:pPr>
      <w:r>
        <w:rPr>
          <w:rFonts w:ascii="Times New Roman" w:eastAsia="Times New Roman" w:hAnsi="Times New Roman" w:cs="Times New Roman"/>
        </w:rPr>
        <w:t xml:space="preserve"> </w:t>
      </w:r>
    </w:p>
    <w:p w:rsidR="00FA535A" w:rsidRDefault="00000000">
      <w:pPr>
        <w:spacing w:after="541"/>
        <w:ind w:left="6506"/>
      </w:pPr>
      <w:r>
        <w:rPr>
          <w:rFonts w:ascii="Times New Roman" w:eastAsia="Times New Roman" w:hAnsi="Times New Roman" w:cs="Times New Roman"/>
          <w:b/>
        </w:rPr>
        <w:t>Marek Wawrzynek</w:t>
      </w:r>
      <w:r>
        <w:rPr>
          <w:rFonts w:ascii="Times New Roman" w:eastAsia="Times New Roman" w:hAnsi="Times New Roman" w:cs="Times New Roman"/>
        </w:rPr>
        <w:t xml:space="preserve"> </w:t>
      </w:r>
    </w:p>
    <w:p w:rsidR="00FA535A" w:rsidRDefault="00000000">
      <w:pPr>
        <w:spacing w:after="8" w:line="250" w:lineRule="auto"/>
        <w:ind w:left="10" w:right="20" w:hanging="10"/>
        <w:jc w:val="center"/>
      </w:pPr>
      <w:r>
        <w:rPr>
          <w:rFonts w:ascii="Times New Roman" w:eastAsia="Times New Roman" w:hAnsi="Times New Roman" w:cs="Times New Roman"/>
          <w:b/>
        </w:rPr>
        <w:t>Uzasadnienie</w:t>
      </w:r>
      <w:r>
        <w:rPr>
          <w:rFonts w:ascii="Times New Roman" w:eastAsia="Times New Roman" w:hAnsi="Times New Roman" w:cs="Times New Roman"/>
        </w:rPr>
        <w:t xml:space="preserve"> </w:t>
      </w:r>
    </w:p>
    <w:p w:rsidR="00FA535A" w:rsidRDefault="00000000">
      <w:pPr>
        <w:spacing w:after="5168" w:line="249" w:lineRule="auto"/>
        <w:ind w:left="15" w:right="5" w:hanging="10"/>
        <w:jc w:val="both"/>
      </w:pPr>
      <w:r>
        <w:rPr>
          <w:rFonts w:ascii="Times New Roman" w:eastAsia="Times New Roman" w:hAnsi="Times New Roman" w:cs="Times New Roman"/>
        </w:rPr>
        <w:t xml:space="preserve">Zgodnie z art. 18 ust. 2 pkt 9 lit. a ustawy z dnia 08.03.1990 r. o samorządzie gminnym po umowie dzierżawy zawartej na czas oznaczony do 3 lat na zawarcie kolejnej umowy, której przedmiotem jest ta sama nieruchomość wymagana jest uchwała Rady Miejskiej. W oparciu o art. 37 ust. 4 ustawy z dnia 21.08.1997 r. o gospodarce nieruchomościami zawarcie umów użytkowania, najmu lub dzierżawy na czas oznaczony dłuższy niż 3 lata lub na czas nieoznaczony następuje w drodze przetargu. Wojewoda albo odpowiednia rada lub sejmik mogą wyrazić zgodę na odstąpienie od obowiązku przetargowego trybu zawarcia tych umów. </w:t>
      </w:r>
    </w:p>
    <w:p w:rsidR="00FA535A" w:rsidRDefault="00000000">
      <w:pPr>
        <w:pStyle w:val="Nagwek1"/>
      </w:pPr>
      <w:r>
        <w:lastRenderedPageBreak/>
        <w:t>–––––––––––––––––––––––––––––––––––––––––––––––––––––––––––––––––––––––––––––––––––</w:t>
      </w:r>
    </w:p>
    <w:p w:rsidR="00FA535A" w:rsidRDefault="00000000">
      <w:pPr>
        <w:tabs>
          <w:tab w:val="right" w:pos="9906"/>
        </w:tabs>
        <w:spacing w:after="0"/>
      </w:pPr>
      <w:r>
        <w:rPr>
          <w:rFonts w:ascii="Times New Roman" w:eastAsia="Times New Roman" w:hAnsi="Times New Roman" w:cs="Times New Roman"/>
          <w:sz w:val="18"/>
        </w:rPr>
        <w:t>Id: 81B6CB1A-C59C-40DD-9450-8899635C578D. Podpisany</w:t>
      </w:r>
      <w:r>
        <w:rPr>
          <w:rFonts w:ascii="Times New Roman" w:eastAsia="Times New Roman" w:hAnsi="Times New Roman" w:cs="Times New Roman"/>
          <w:sz w:val="18"/>
        </w:rPr>
        <w:tab/>
        <w:t>Strona 1</w:t>
      </w:r>
    </w:p>
    <w:sectPr w:rsidR="00FA535A">
      <w:pgSz w:w="11906" w:h="16838"/>
      <w:pgMar w:top="1440" w:right="1000" w:bottom="1440" w:left="10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A535A"/>
    <w:rsid w:val="00034710"/>
    <w:rsid w:val="00482735"/>
    <w:rsid w:val="00D0082F"/>
    <w:rsid w:val="00D63424"/>
    <w:rsid w:val="00FA53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8D0E685-717F-42BC-B484-3697E4E87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pl-PL" w:eastAsia="pl-PL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ascii="Calibri" w:eastAsia="Calibri" w:hAnsi="Calibri" w:cs="Calibri"/>
      <w:color w:val="000000"/>
    </w:rPr>
  </w:style>
  <w:style w:type="paragraph" w:styleId="Nagwek1">
    <w:name w:val="heading 1"/>
    <w:next w:val="Normalny"/>
    <w:link w:val="Nagwek1Znak"/>
    <w:uiPriority w:val="9"/>
    <w:qFormat/>
    <w:pPr>
      <w:keepNext/>
      <w:keepLines/>
      <w:spacing w:after="0"/>
      <w:outlineLvl w:val="0"/>
    </w:pPr>
    <w:rPr>
      <w:rFonts w:ascii="Times New Roman" w:eastAsia="Times New Roman" w:hAnsi="Times New Roman" w:cs="Times New Roman"/>
      <w:color w:val="000000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Pr>
      <w:rFonts w:ascii="Times New Roman" w:eastAsia="Times New Roman" w:hAnsi="Times New Roman" w:cs="Times New Roman"/>
      <w:color w:val="00000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255</Words>
  <Characters>1535</Characters>
  <Application>Microsoft Office Word</Application>
  <DocSecurity>0</DocSecurity>
  <Lines>12</Lines>
  <Paragraphs>3</Paragraphs>
  <ScaleCrop>false</ScaleCrop>
  <Company/>
  <LinksUpToDate>false</LinksUpToDate>
  <CharactersWithSpaces>1787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108/VIII/2024 Rady Miejskiej Węglińca z dnia 5 listopada 2024 r. w sprawie wyrażenia zgody na odstąpienie od obowiązku trybu przetargowego i zawarcie umowy dzierżawy gruntu pod zabudowę kubaturową</dc:title>
  <dc:subject>Uchwała Nr 108/VIII/2024 z dnia 5 listopada 2024 r. Rady Miejskiej Węglińca w sprawie wyrażenia zgody na odstąpienie od obowiązku trybu przetargowego i zawarcie umowy dzierżawy gruntu pod zabudowę kubaturową</dc:subject>
  <dc:creator>Rada Miejska Weglinca</dc:creator>
  <cp:keywords/>
  <cp:lastModifiedBy>Tatiana</cp:lastModifiedBy>
  <cp:revision>2</cp:revision>
  <dcterms:created xsi:type="dcterms:W3CDTF">2024-11-06T13:53:00Z</dcterms:created>
  <dcterms:modified xsi:type="dcterms:W3CDTF">2024-11-06T13:53:00Z</dcterms:modified>
</cp:coreProperties>
</file>