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302E5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132/IX/2024 </w:t>
      </w:r>
    </w:p>
    <w:p w:rsidR="00A302E5" w:rsidRDefault="00000000">
      <w:pPr>
        <w:spacing w:after="252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A302E5" w:rsidRDefault="00000000">
      <w:pPr>
        <w:spacing w:after="261"/>
        <w:ind w:right="20"/>
        <w:jc w:val="center"/>
      </w:pPr>
      <w:r>
        <w:rPr>
          <w:rFonts w:ascii="Times New Roman" w:eastAsia="Times New Roman" w:hAnsi="Times New Roman" w:cs="Times New Roman"/>
        </w:rPr>
        <w:t>z dnia 29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302E5" w:rsidRDefault="00000000">
      <w:pPr>
        <w:spacing w:after="452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w sprawie ramowego planu pracy Rady Miejskiej na rok 2025</w:t>
      </w:r>
      <w:r>
        <w:rPr>
          <w:rFonts w:ascii="Times New Roman" w:eastAsia="Times New Roman" w:hAnsi="Times New Roman" w:cs="Times New Roman"/>
        </w:rPr>
        <w:t xml:space="preserve"> </w:t>
      </w:r>
    </w:p>
    <w:p w:rsidR="00A302E5" w:rsidRDefault="00000000">
      <w:pPr>
        <w:spacing w:after="109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22 ust. 1 ustawy z dnia 8 marca 1990 r. o samorządzie gminnym (Dz. U. z 2024 r., poz. 1465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i § 24 ust. 2 oraz § 31 Statutu Gminy i Miasta Węgliniec przyjętego uchwałą nr 35/VI/03 Rady Gminy i Miasta Węgliniec z dnia 12 marca 2003 r. w sprawie Statutu Gminy i Miasta Węgliniec (opublikowanej w Dzienniku Urzędowym Województwa Dolnośląskiego nr 50, poz. 1178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:rsidR="00A302E5" w:rsidRDefault="00000000">
      <w:pPr>
        <w:spacing w:after="109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się ramowy plany pracy Rady Miejskiej Węglińca na rok 2025, stanowiący załącznik do niniejszej uchwały. </w:t>
      </w:r>
    </w:p>
    <w:p w:rsidR="00A302E5" w:rsidRDefault="00000000">
      <w:pPr>
        <w:spacing w:after="109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Przewodniczącemu Rady Miejskiej Węglińca. </w:t>
      </w:r>
    </w:p>
    <w:p w:rsidR="00A302E5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A302E5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A302E5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A302E5" w:rsidRDefault="00000000">
      <w:pPr>
        <w:spacing w:after="0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A302E5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302E5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302E5" w:rsidRDefault="00000000">
      <w:pPr>
        <w:spacing w:after="541"/>
        <w:ind w:left="648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A302E5" w:rsidRDefault="00000000">
      <w:pPr>
        <w:spacing w:after="0" w:line="265" w:lineRule="auto"/>
        <w:ind w:left="10" w:right="4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A302E5" w:rsidRDefault="00000000">
      <w:pPr>
        <w:spacing w:after="6752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Organizację pracy rady, a zwłaszcza tematykę obrad i częstotliwość posiedzeń na dany rok ustala Rada Miejska. Wypełniając obowiązek wynikający z ustawy o samorządzie gminnym oraz ze Statutu Gminy i Miasta Węgliniec przyjmuje się plan pracy określony w niniejszej uchwale. </w:t>
      </w:r>
    </w:p>
    <w:p w:rsidR="00A302E5" w:rsidRDefault="00000000">
      <w:pPr>
        <w:spacing w:after="19"/>
        <w:ind w:left="10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1</w:t>
      </w:r>
    </w:p>
    <w:p w:rsidR="00A302E5" w:rsidRDefault="00A302E5">
      <w:pPr>
        <w:sectPr w:rsidR="00A302E5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:rsidR="00A302E5" w:rsidRDefault="00000000">
      <w:pPr>
        <w:spacing w:after="38" w:line="247" w:lineRule="auto"/>
      </w:pPr>
      <w:r>
        <w:rPr>
          <w:rFonts w:ascii="Times New Roman" w:eastAsia="Times New Roman" w:hAnsi="Times New Roman" w:cs="Times New Roman"/>
          <w:b/>
          <w:sz w:val="19"/>
        </w:rPr>
        <w:lastRenderedPageBreak/>
        <w:t xml:space="preserve">                                                                                                                  Załącznik nr 1 do Uchwały nr 132/IX/2024                                                                                                                                                     Rady Miejskiej Węglińca z dnia 29 listopada 2024 r. </w:t>
      </w:r>
    </w:p>
    <w:p w:rsidR="00A302E5" w:rsidRDefault="00000000">
      <w:pPr>
        <w:spacing w:after="21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:rsidR="00A302E5" w:rsidRDefault="00000000">
      <w:pPr>
        <w:spacing w:after="0"/>
        <w:ind w:left="318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RADY  </w:t>
      </w:r>
    </w:p>
    <w:p w:rsidR="00A302E5" w:rsidRDefault="00000000">
      <w:pPr>
        <w:spacing w:after="0"/>
        <w:ind w:left="380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na 2025 rok </w:t>
      </w:r>
    </w:p>
    <w:p w:rsidR="00A302E5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349" w:type="dxa"/>
        <w:tblInd w:w="-567" w:type="dxa"/>
        <w:tblCellMar>
          <w:top w:w="16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1646"/>
        <w:gridCol w:w="8103"/>
      </w:tblGrid>
      <w:tr w:rsidR="00A302E5">
        <w:trPr>
          <w:trHeight w:val="31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Lp.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/>
              <w:ind w:left="144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MIESIĄC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/>
              <w:ind w:right="11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TEMAT </w:t>
            </w:r>
          </w:p>
        </w:tc>
      </w:tr>
      <w:tr w:rsidR="00A302E5">
        <w:trPr>
          <w:trHeight w:val="498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 w:line="237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:rsidR="00A302E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numPr>
                <w:ilvl w:val="0"/>
                <w:numId w:val="1"/>
              </w:numPr>
              <w:spacing w:after="0" w:line="274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i finansowania klubów sportowych, stowarzyszeń i OSP za 2024r.  </w:t>
            </w:r>
          </w:p>
          <w:p w:rsidR="00A302E5" w:rsidRDefault="00000000">
            <w:pPr>
              <w:numPr>
                <w:ilvl w:val="0"/>
                <w:numId w:val="1"/>
              </w:numPr>
              <w:spacing w:after="19" w:line="275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opieki zdrowotnej na terenie gminy Węgliniec.  </w:t>
            </w:r>
          </w:p>
          <w:p w:rsidR="00A302E5" w:rsidRDefault="00000000">
            <w:pPr>
              <w:numPr>
                <w:ilvl w:val="0"/>
                <w:numId w:val="1"/>
              </w:numPr>
              <w:spacing w:after="80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i segregacji śmieci na PSZOK, informacja nt. funkcjonowania gospodarki odpadami komunalnymi za rok 2024 r.  </w:t>
            </w:r>
          </w:p>
          <w:p w:rsidR="00A302E5" w:rsidRDefault="00000000">
            <w:pPr>
              <w:numPr>
                <w:ilvl w:val="0"/>
                <w:numId w:val="1"/>
              </w:numPr>
              <w:spacing w:after="22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Przegląd wybranych obiektów kultury i szkół, przedszkoli, świetlic, placów zabaw i obiektów sportowych itp.  </w:t>
            </w:r>
          </w:p>
          <w:p w:rsidR="00A302E5" w:rsidRDefault="00000000">
            <w:pPr>
              <w:numPr>
                <w:ilvl w:val="0"/>
                <w:numId w:val="1"/>
              </w:numPr>
              <w:spacing w:after="25" w:line="277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Omówienie planów związanych z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sanitacją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gminy i gospodarką niskoemisyjną  </w:t>
            </w:r>
          </w:p>
          <w:p w:rsidR="00A302E5" w:rsidRDefault="00000000">
            <w:pPr>
              <w:numPr>
                <w:ilvl w:val="0"/>
                <w:numId w:val="1"/>
              </w:numPr>
              <w:spacing w:after="26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Planowane remonty dróg, chodników i sieci wodnokanalizacyjnej.  </w:t>
            </w:r>
          </w:p>
          <w:p w:rsidR="00A302E5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Plany inwestycyjne na rok 2025  </w:t>
            </w:r>
          </w:p>
          <w:p w:rsidR="00A302E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A302E5">
        <w:trPr>
          <w:trHeight w:val="538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/>
              <w:ind w:right="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:rsidR="00A302E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:rsidR="00A302E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numPr>
                <w:ilvl w:val="0"/>
                <w:numId w:val="2"/>
              </w:numPr>
              <w:spacing w:after="74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wykonania budżetu Gminy i Miasta Węgliniec za 2024 rok.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wykonania „Akcji Zima”. 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pracy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GCKSiR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za 2024rok. 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MGOPS za 2024 rok. 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ZUK za 2024 rok. 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finansowania placówek oświatowych.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i segregacji śmieci na PSZOK. 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73" w:line="243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nt.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funkcjonowania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gospodarki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odpadami komunalnymi za rok 2024. 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33" w:line="267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stanu bezpieczeństwa na terenie Gminy i Miasta Węgliniec za 2024 rok. 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projektów organizacyjnych na rok szkolny 2024/2025.  </w:t>
            </w:r>
          </w:p>
          <w:p w:rsidR="00A302E5" w:rsidRDefault="00000000">
            <w:pPr>
              <w:numPr>
                <w:ilvl w:val="0"/>
                <w:numId w:val="2"/>
              </w:numPr>
              <w:spacing w:after="0" w:line="275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Plany remontowo – budowlane w podległych placówkach oświatowych. </w:t>
            </w:r>
          </w:p>
          <w:p w:rsidR="00A302E5" w:rsidRDefault="00000000">
            <w:pPr>
              <w:spacing w:after="0"/>
              <w:ind w:left="72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A302E5">
        <w:trPr>
          <w:trHeight w:val="236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/>
              <w:ind w:right="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 xml:space="preserve">3.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 w:line="279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:rsidR="00A302E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w I półroczu 2025 roku </w:t>
            </w:r>
          </w:p>
          <w:p w:rsidR="00A302E5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Gospodarka leśna na terenie Gminy Węgliniec  </w:t>
            </w:r>
          </w:p>
          <w:p w:rsidR="00A302E5" w:rsidRDefault="00000000">
            <w:pPr>
              <w:numPr>
                <w:ilvl w:val="0"/>
                <w:numId w:val="3"/>
              </w:numPr>
              <w:spacing w:after="17" w:line="273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z funkcjonowania WSSPZOZ w Zgorzelcu oraz Centrum Rehabilitacji w Węglińcu z uwzględnieniem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informacji  na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temat szczepień w 2025 r.  </w:t>
            </w:r>
          </w:p>
          <w:p w:rsidR="00A302E5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Przygotowanie szkół do roku szkolnego 2024/2025.  </w:t>
            </w:r>
          </w:p>
          <w:p w:rsidR="00A302E5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Informacje na temat rozwoju turystyki i sportu na terenie gminy. </w:t>
            </w:r>
          </w:p>
        </w:tc>
      </w:tr>
    </w:tbl>
    <w:p w:rsidR="00A302E5" w:rsidRDefault="00000000">
      <w:pPr>
        <w:spacing w:after="19"/>
        <w:ind w:left="10" w:right="130" w:hanging="10"/>
        <w:jc w:val="right"/>
      </w:pPr>
      <w:r>
        <w:rPr>
          <w:rFonts w:ascii="Times New Roman" w:eastAsia="Times New Roman" w:hAnsi="Times New Roman" w:cs="Times New Roman"/>
          <w:sz w:val="18"/>
        </w:rPr>
        <w:t>Strona 1</w:t>
      </w:r>
    </w:p>
    <w:tbl>
      <w:tblPr>
        <w:tblStyle w:val="TableGrid"/>
        <w:tblW w:w="10349" w:type="dxa"/>
        <w:tblInd w:w="-567" w:type="dxa"/>
        <w:tblCellMar>
          <w:top w:w="16" w:type="dxa"/>
          <w:left w:w="10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600"/>
        <w:gridCol w:w="1646"/>
        <w:gridCol w:w="8103"/>
      </w:tblGrid>
      <w:tr w:rsidR="00A302E5">
        <w:trPr>
          <w:trHeight w:val="33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A302E5"/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A302E5"/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/>
              <w:ind w:left="72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Węgliniec.  </w:t>
            </w:r>
          </w:p>
        </w:tc>
      </w:tr>
      <w:tr w:rsidR="00A302E5">
        <w:trPr>
          <w:trHeight w:val="367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spacing w:after="56" w:line="238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:rsidR="00A302E5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2E5" w:rsidRDefault="00000000">
            <w:pPr>
              <w:numPr>
                <w:ilvl w:val="0"/>
                <w:numId w:val="4"/>
              </w:numPr>
              <w:spacing w:after="29" w:line="274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realizacji planowanych inwestycji oraz omówienie planów i potrzeb inwestycyjnych na 2026 rok. </w:t>
            </w:r>
          </w:p>
          <w:p w:rsidR="00A302E5" w:rsidRDefault="00000000">
            <w:pPr>
              <w:numPr>
                <w:ilvl w:val="0"/>
                <w:numId w:val="4"/>
              </w:numPr>
              <w:spacing w:after="79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Gminy i Miasta Węgliniec na 2026 rok.  </w:t>
            </w:r>
          </w:p>
          <w:p w:rsidR="00A302E5" w:rsidRDefault="00000000">
            <w:pPr>
              <w:numPr>
                <w:ilvl w:val="0"/>
                <w:numId w:val="4"/>
              </w:numPr>
              <w:spacing w:after="25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Sprawdzenie działań promocyjnych prowadzonych przez Urząd Gminy i Miasta w Węglińcu.  </w:t>
            </w:r>
          </w:p>
          <w:p w:rsidR="00A302E5" w:rsidRDefault="00000000">
            <w:pPr>
              <w:numPr>
                <w:ilvl w:val="0"/>
                <w:numId w:val="4"/>
              </w:numPr>
              <w:spacing w:after="68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o stanie realizacji zadań oświatowych gminy w roku szkolnym 2024/2025.  </w:t>
            </w:r>
          </w:p>
          <w:p w:rsidR="00A302E5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planów pracy Komisji na 2026 rok  </w:t>
            </w:r>
          </w:p>
          <w:p w:rsidR="00A302E5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i realizacja wypracowanych wniosków  </w:t>
            </w:r>
          </w:p>
        </w:tc>
      </w:tr>
    </w:tbl>
    <w:p w:rsidR="00A302E5" w:rsidRDefault="00000000">
      <w:pPr>
        <w:spacing w:after="10947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A302E5" w:rsidRDefault="00000000">
      <w:pPr>
        <w:spacing w:after="19"/>
        <w:ind w:left="10" w:right="130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sectPr w:rsidR="00A302E5">
      <w:footerReference w:type="even" r:id="rId10"/>
      <w:footerReference w:type="default" r:id="rId11"/>
      <w:footerReference w:type="first" r:id="rId12"/>
      <w:pgSz w:w="11906" w:h="16838"/>
      <w:pgMar w:top="970" w:right="855" w:bottom="262" w:left="1419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1B64" w:rsidRDefault="00C61B64">
      <w:pPr>
        <w:spacing w:after="0" w:line="240" w:lineRule="auto"/>
      </w:pPr>
      <w:r>
        <w:separator/>
      </w:r>
    </w:p>
  </w:endnote>
  <w:endnote w:type="continuationSeparator" w:id="0">
    <w:p w:rsidR="00C61B64" w:rsidRDefault="00C61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302E5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02E5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6BC3849C-EAE7-4A3A-A6AA-30D4871B7D21.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302E5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02E5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6BC3849C-EAE7-4A3A-A6AA-30D4871B7D21.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302E5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02E5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6BC3849C-EAE7-4A3A-A6AA-30D4871B7D21.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302E5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02E5" w:rsidRDefault="00000000">
    <w:pPr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6BC3849C-EAE7-4A3A-A6AA-30D4871B7D21.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302E5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02E5" w:rsidRDefault="00000000">
    <w:pPr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6BC3849C-EAE7-4A3A-A6AA-30D4871B7D21.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302E5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A302E5" w:rsidRDefault="00000000">
    <w:pPr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6BC3849C-EAE7-4A3A-A6AA-30D4871B7D21.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1B64" w:rsidRDefault="00C61B64">
      <w:pPr>
        <w:spacing w:after="0" w:line="240" w:lineRule="auto"/>
      </w:pPr>
      <w:r>
        <w:separator/>
      </w:r>
    </w:p>
  </w:footnote>
  <w:footnote w:type="continuationSeparator" w:id="0">
    <w:p w:rsidR="00C61B64" w:rsidRDefault="00C61B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FE7A24"/>
    <w:multiLevelType w:val="hybridMultilevel"/>
    <w:tmpl w:val="0BB43F52"/>
    <w:lvl w:ilvl="0" w:tplc="7C4012C4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B26EC2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D68676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C0F3D4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AC60E2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7A22F8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A6C308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34A7A6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F82FD56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8001E7"/>
    <w:multiLevelType w:val="hybridMultilevel"/>
    <w:tmpl w:val="4EF0B50C"/>
    <w:lvl w:ilvl="0" w:tplc="1C684B52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A8BC68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3002E4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784074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2A185E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5E6AAC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5F489B4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C4CAEC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7A81078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47A4376"/>
    <w:multiLevelType w:val="hybridMultilevel"/>
    <w:tmpl w:val="8BB4E560"/>
    <w:lvl w:ilvl="0" w:tplc="30F6D452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260E34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C4CAF6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1322566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512EB68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4A87ED6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387D2A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AAA6CC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F5670EA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4BC2317"/>
    <w:multiLevelType w:val="hybridMultilevel"/>
    <w:tmpl w:val="B0FEA9E8"/>
    <w:lvl w:ilvl="0" w:tplc="D026BF6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0D091F4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7EE7C74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BEC2E0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30ACC2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A34A538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ACDC84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C60EE6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140BDE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323006">
    <w:abstractNumId w:val="0"/>
  </w:num>
  <w:num w:numId="2" w16cid:durableId="1727945498">
    <w:abstractNumId w:val="3"/>
  </w:num>
  <w:num w:numId="3" w16cid:durableId="76363727">
    <w:abstractNumId w:val="2"/>
  </w:num>
  <w:num w:numId="4" w16cid:durableId="1168790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2E5"/>
    <w:rsid w:val="001B7F11"/>
    <w:rsid w:val="00A302E5"/>
    <w:rsid w:val="00C61B64"/>
    <w:rsid w:val="00EB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FD4509-67B6-42E0-8816-6EE0B6423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532</Words>
  <Characters>3195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132/IX/2024 Rady Miejskiej Węglińca z dnia 29 listopada 2024 r. w sprawie ramowego planu pracy Rady Miejskiej na rok 2025</dc:title>
  <dc:subject>Uchwała Nr 132/IX/2024 z dnia 29 listopada 2024 r. Rady Miejskiej Węglińca w sprawie ramowego planu pracy Rady Miejskiej na rok 2025</dc:subject>
  <dc:creator>Rada Miejska Weglinca</dc:creator>
  <cp:keywords/>
  <cp:lastModifiedBy>Tatiana</cp:lastModifiedBy>
  <cp:revision>2</cp:revision>
  <dcterms:created xsi:type="dcterms:W3CDTF">2024-12-03T09:13:00Z</dcterms:created>
  <dcterms:modified xsi:type="dcterms:W3CDTF">2024-12-03T09:13:00Z</dcterms:modified>
</cp:coreProperties>
</file>