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9E5BDE" w:rsidRDefault="00000000">
      <w:pPr>
        <w:spacing w:after="0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131/IX/2024 </w:t>
      </w:r>
    </w:p>
    <w:p w:rsidR="009E5BDE" w:rsidRDefault="00000000">
      <w:pPr>
        <w:spacing w:after="252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9E5BDE" w:rsidRDefault="00000000">
      <w:pPr>
        <w:spacing w:after="261"/>
        <w:jc w:val="center"/>
      </w:pPr>
      <w:r>
        <w:rPr>
          <w:rFonts w:ascii="Times New Roman" w:eastAsia="Times New Roman" w:hAnsi="Times New Roman" w:cs="Times New Roman"/>
        </w:rPr>
        <w:t>z dnia 29 listopada 2024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9E5BDE" w:rsidRDefault="00000000">
      <w:pPr>
        <w:spacing w:after="452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ramowego planu pracy Komisji Rewizyjnej Rady Miejskiej na rok 2025</w:t>
      </w:r>
      <w:r>
        <w:rPr>
          <w:rFonts w:ascii="Times New Roman" w:eastAsia="Times New Roman" w:hAnsi="Times New Roman" w:cs="Times New Roman"/>
        </w:rPr>
        <w:t xml:space="preserve"> </w:t>
      </w:r>
    </w:p>
    <w:p w:rsidR="009E5BDE" w:rsidRDefault="00000000">
      <w:pPr>
        <w:spacing w:after="109" w:line="249" w:lineRule="auto"/>
        <w:ind w:left="5" w:right="5" w:firstLine="227"/>
        <w:jc w:val="both"/>
      </w:pPr>
      <w:r>
        <w:rPr>
          <w:rFonts w:ascii="Times New Roman" w:eastAsia="Times New Roman" w:hAnsi="Times New Roman" w:cs="Times New Roman"/>
        </w:rPr>
        <w:t xml:space="preserve">Na podstawie art. 21 ust. 3 ustawy z dnia 8 marca 1990 r. o samorządzie gminnym (Dz. U. z 2024 r., poz. 1465 z </w:t>
      </w:r>
      <w:proofErr w:type="spellStart"/>
      <w:r>
        <w:rPr>
          <w:rFonts w:ascii="Times New Roman" w:eastAsia="Times New Roman" w:hAnsi="Times New Roman" w:cs="Times New Roman"/>
        </w:rPr>
        <w:t>późn</w:t>
      </w:r>
      <w:proofErr w:type="spellEnd"/>
      <w:r>
        <w:rPr>
          <w:rFonts w:ascii="Times New Roman" w:eastAsia="Times New Roman" w:hAnsi="Times New Roman" w:cs="Times New Roman"/>
        </w:rPr>
        <w:t xml:space="preserve">. zm.) oraz § 97 Statutu Gminy i Miasta Węgliniec przyjętego uchwałą nr 35/VI/03 Rady Gminy i Miasta Węgliniec z dnia 12 marca 2003 r. w sprawie Statutu Gminy i Miasta Węgliniec (opublikowanej w Dzienniku Urzędowym Województwa Dolnośląskiego nr 50, poz. 1178 z </w:t>
      </w:r>
      <w:proofErr w:type="spellStart"/>
      <w:r>
        <w:rPr>
          <w:rFonts w:ascii="Times New Roman" w:eastAsia="Times New Roman" w:hAnsi="Times New Roman" w:cs="Times New Roman"/>
        </w:rPr>
        <w:t>późn</w:t>
      </w:r>
      <w:proofErr w:type="spellEnd"/>
      <w:r>
        <w:rPr>
          <w:rFonts w:ascii="Times New Roman" w:eastAsia="Times New Roman" w:hAnsi="Times New Roman" w:cs="Times New Roman"/>
        </w:rPr>
        <w:t xml:space="preserve">. zm.) Rada Miejska Węglińca uchwala, co następuje: </w:t>
      </w:r>
    </w:p>
    <w:p w:rsidR="009E5BDE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Przyjmuje się ramowy plan pracy Komisji Rewizyjnej Rady Miejskiej Węglińca na rok 2025, stanowiący załącznik do niniejszej uchwały. </w:t>
      </w:r>
    </w:p>
    <w:p w:rsidR="009E5BDE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Przewodniczącemu Rady Miejskiej Węglińca. </w:t>
      </w:r>
    </w:p>
    <w:p w:rsidR="009E5BDE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9E5BDE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9E5BDE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9E5BDE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9E5BDE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9E5BDE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9E5BDE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9E5BDE" w:rsidRDefault="00000000">
      <w:pPr>
        <w:spacing w:after="0" w:line="265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9E5BDE" w:rsidRDefault="00000000">
      <w:pPr>
        <w:spacing w:after="6605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Organizację pracy rady, a zwłaszcza tematykę obrad i częstotliwość posiedzeń na dany rok ustala Rada Miejska. Wypełniając obowiązek wynikający z ustawy o samorządzie gminnym oraz ze Statutu Gminy i Miasta Węgliniec przyjmuje się plan pracy określony w niniejszej uchwale. </w:t>
      </w:r>
    </w:p>
    <w:p w:rsidR="009E5BDE" w:rsidRDefault="00000000">
      <w:pPr>
        <w:spacing w:after="0"/>
        <w:ind w:left="-5" w:right="-15" w:hanging="10"/>
      </w:pPr>
      <w:r>
        <w:rPr>
          <w:rFonts w:ascii="Times New Roman" w:eastAsia="Times New Roman" w:hAnsi="Times New Roman" w:cs="Times New Roman"/>
          <w:sz w:val="24"/>
        </w:rP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9E5BDE" w:rsidRDefault="00000000">
      <w:pPr>
        <w:tabs>
          <w:tab w:val="right" w:pos="9906"/>
        </w:tabs>
        <w:spacing w:after="131"/>
        <w:ind w:left="-15" w:right="-15"/>
      </w:pPr>
      <w:r>
        <w:rPr>
          <w:rFonts w:ascii="Times New Roman" w:eastAsia="Times New Roman" w:hAnsi="Times New Roman" w:cs="Times New Roman"/>
          <w:sz w:val="18"/>
        </w:rPr>
        <w:t>Id: ECCE12C6-CBBB-4BE6-A314-F93E9D0D2F11.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p w:rsidR="009E5BDE" w:rsidRDefault="009E5BDE">
      <w:pPr>
        <w:sectPr w:rsidR="009E5BDE">
          <w:pgSz w:w="11906" w:h="16838"/>
          <w:pgMar w:top="1440" w:right="1000" w:bottom="1440" w:left="1000" w:header="708" w:footer="708" w:gutter="0"/>
          <w:cols w:space="708"/>
        </w:sectPr>
      </w:pPr>
    </w:p>
    <w:p w:rsidR="009E5BDE" w:rsidRDefault="00000000">
      <w:pPr>
        <w:spacing w:after="0" w:line="237" w:lineRule="auto"/>
        <w:ind w:left="419" w:right="196"/>
      </w:pPr>
      <w:r>
        <w:rPr>
          <w:rFonts w:ascii="Times New Roman" w:eastAsia="Times New Roman" w:hAnsi="Times New Roman" w:cs="Times New Roman"/>
          <w:b/>
          <w:sz w:val="20"/>
        </w:rPr>
        <w:lastRenderedPageBreak/>
        <w:t xml:space="preserve">                                                                                                Załącznik nr 1 do Uchwały nr 131/IX/2024                                                                                                                                          Rady Miejskiej Węglińca z dnia 29 listopada 2024 r. 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:rsidR="009E5BDE" w:rsidRDefault="00000000">
      <w:pPr>
        <w:spacing w:after="94"/>
        <w:ind w:left="41"/>
        <w:jc w:val="center"/>
      </w:pPr>
      <w:r>
        <w:rPr>
          <w:rFonts w:ascii="Times New Roman" w:eastAsia="Times New Roman" w:hAnsi="Times New Roman" w:cs="Times New Roman"/>
          <w:b/>
          <w:sz w:val="16"/>
        </w:rPr>
        <w:t xml:space="preserve"> </w:t>
      </w:r>
    </w:p>
    <w:p w:rsidR="009E5BDE" w:rsidRDefault="00000000">
      <w:pPr>
        <w:spacing w:after="0"/>
        <w:ind w:left="71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:rsidR="009E5BDE" w:rsidRDefault="00000000">
      <w:pPr>
        <w:spacing w:after="0"/>
        <w:ind w:left="15" w:right="3" w:hanging="10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PLAN PRACY </w:t>
      </w:r>
    </w:p>
    <w:p w:rsidR="009E5BDE" w:rsidRDefault="00000000">
      <w:pPr>
        <w:spacing w:after="0"/>
        <w:ind w:left="15" w:right="4" w:hanging="10"/>
        <w:jc w:val="center"/>
      </w:pPr>
      <w:proofErr w:type="gramStart"/>
      <w:r>
        <w:rPr>
          <w:rFonts w:ascii="Times New Roman" w:eastAsia="Times New Roman" w:hAnsi="Times New Roman" w:cs="Times New Roman"/>
          <w:b/>
          <w:sz w:val="28"/>
        </w:rPr>
        <w:t>KOMISJI  REWIZYJNEJ</w:t>
      </w:r>
      <w:proofErr w:type="gramEnd"/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:rsidR="009E5BDE" w:rsidRDefault="00000000">
      <w:pPr>
        <w:spacing w:after="0"/>
        <w:ind w:left="15" w:hanging="10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 na 2025 rok </w:t>
      </w:r>
    </w:p>
    <w:p w:rsidR="009E5BDE" w:rsidRDefault="00000000">
      <w:pPr>
        <w:spacing w:after="0"/>
        <w:ind w:left="71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:rsidR="009E5BDE" w:rsidRDefault="00000000">
      <w:pPr>
        <w:spacing w:after="0"/>
        <w:ind w:left="71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:rsidR="009E5BDE" w:rsidRDefault="00000000">
      <w:pPr>
        <w:spacing w:after="0"/>
        <w:ind w:left="419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tbl>
      <w:tblPr>
        <w:tblStyle w:val="TableGrid"/>
        <w:tblW w:w="10349" w:type="dxa"/>
        <w:tblInd w:w="-148" w:type="dxa"/>
        <w:tblCellMar>
          <w:top w:w="16" w:type="dxa"/>
          <w:left w:w="108" w:type="dxa"/>
          <w:bottom w:w="0" w:type="dxa"/>
          <w:right w:w="38" w:type="dxa"/>
        </w:tblCellMar>
        <w:tblLook w:val="04A0" w:firstRow="1" w:lastRow="0" w:firstColumn="1" w:lastColumn="0" w:noHBand="0" w:noVBand="1"/>
      </w:tblPr>
      <w:tblGrid>
        <w:gridCol w:w="629"/>
        <w:gridCol w:w="2122"/>
        <w:gridCol w:w="7598"/>
      </w:tblGrid>
      <w:tr w:rsidR="009E5BDE">
        <w:trPr>
          <w:trHeight w:val="331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BDE" w:rsidRDefault="00000000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Lp. 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BDE" w:rsidRDefault="00000000">
            <w:pPr>
              <w:spacing w:after="0"/>
              <w:ind w:right="7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MIESIĄC </w:t>
            </w:r>
          </w:p>
        </w:tc>
        <w:tc>
          <w:tcPr>
            <w:tcW w:w="7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BDE" w:rsidRDefault="00000000">
            <w:pPr>
              <w:spacing w:after="0"/>
              <w:ind w:right="71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TEMAT </w:t>
            </w:r>
          </w:p>
        </w:tc>
      </w:tr>
      <w:tr w:rsidR="009E5BDE">
        <w:trPr>
          <w:trHeight w:val="1661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BD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1. 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BDE" w:rsidRDefault="00000000">
            <w:pPr>
              <w:spacing w:after="0" w:line="238" w:lineRule="auto"/>
              <w:ind w:right="412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Styczeń Luty </w:t>
            </w:r>
          </w:p>
          <w:p w:rsidR="009E5BD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Marzec </w:t>
            </w:r>
          </w:p>
        </w:tc>
        <w:tc>
          <w:tcPr>
            <w:tcW w:w="7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BDE" w:rsidRDefault="00000000">
            <w:pPr>
              <w:numPr>
                <w:ilvl w:val="0"/>
                <w:numId w:val="1"/>
              </w:numPr>
              <w:spacing w:after="80" w:line="238" w:lineRule="auto"/>
              <w:ind w:right="34"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Analiza działalności i segregacji śmieci na PSZOK, informacja nt. funkcjonowania gospodarki odpadami komunalnymi za rok 2024 r.  </w:t>
            </w:r>
          </w:p>
          <w:p w:rsidR="009E5BDE" w:rsidRDefault="00000000">
            <w:pPr>
              <w:numPr>
                <w:ilvl w:val="0"/>
                <w:numId w:val="1"/>
              </w:numPr>
              <w:spacing w:after="0"/>
              <w:ind w:right="34"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Przegląd wybranych obiektów kultury i szkół, przedszkoli, świetlic, placów zabaw i obiektów sportowych itp. </w:t>
            </w:r>
          </w:p>
        </w:tc>
      </w:tr>
      <w:tr w:rsidR="009E5BDE">
        <w:trPr>
          <w:trHeight w:val="3370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BD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2. 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BD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Kwiecień </w:t>
            </w:r>
          </w:p>
          <w:p w:rsidR="009E5BD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Maj </w:t>
            </w:r>
          </w:p>
          <w:p w:rsidR="009E5BD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Czerwiec </w:t>
            </w:r>
          </w:p>
        </w:tc>
        <w:tc>
          <w:tcPr>
            <w:tcW w:w="7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BDE" w:rsidRDefault="00000000">
            <w:pPr>
              <w:numPr>
                <w:ilvl w:val="0"/>
                <w:numId w:val="2"/>
              </w:numPr>
              <w:spacing w:after="75" w:line="238" w:lineRule="auto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>Analiza wykonania budżetu Gminy i Miasta Węgliniec za 2024 rok</w:t>
            </w: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</w:t>
            </w:r>
          </w:p>
          <w:p w:rsidR="009E5BDE" w:rsidRDefault="00000000">
            <w:pPr>
              <w:numPr>
                <w:ilvl w:val="0"/>
                <w:numId w:val="2"/>
              </w:numPr>
              <w:spacing w:after="0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Ocena wykonania „Akcji Zima” </w:t>
            </w:r>
          </w:p>
          <w:p w:rsidR="009E5BDE" w:rsidRDefault="00000000">
            <w:pPr>
              <w:numPr>
                <w:ilvl w:val="0"/>
                <w:numId w:val="2"/>
              </w:numPr>
              <w:spacing w:after="0" w:line="266" w:lineRule="auto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>Analiza stanu bezpieczeństwa na terenie Gminy i Miasta Węgliniec za 2024 rok</w:t>
            </w: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</w:t>
            </w:r>
          </w:p>
          <w:p w:rsidR="009E5BDE" w:rsidRDefault="00000000">
            <w:pPr>
              <w:numPr>
                <w:ilvl w:val="0"/>
                <w:numId w:val="2"/>
              </w:numPr>
              <w:spacing w:after="0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Przygotowanie wniosku o absolutorium </w:t>
            </w:r>
          </w:p>
          <w:p w:rsidR="009E5BDE" w:rsidRDefault="00000000">
            <w:pPr>
              <w:numPr>
                <w:ilvl w:val="0"/>
                <w:numId w:val="2"/>
              </w:numPr>
              <w:spacing w:after="0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Analiza pracy MGOPS za 2024 rok </w:t>
            </w:r>
          </w:p>
          <w:p w:rsidR="009E5BDE" w:rsidRDefault="00000000">
            <w:pPr>
              <w:numPr>
                <w:ilvl w:val="0"/>
                <w:numId w:val="2"/>
              </w:numPr>
              <w:spacing w:after="0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Analiza pracy i wykonania budżetu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GCKSiR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za 2024 rok  </w:t>
            </w:r>
          </w:p>
          <w:p w:rsidR="009E5BDE" w:rsidRDefault="00000000">
            <w:pPr>
              <w:numPr>
                <w:ilvl w:val="0"/>
                <w:numId w:val="2"/>
              </w:numPr>
              <w:spacing w:after="0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Plany remontowo – budowlane w podległych placówkach oświatowych </w:t>
            </w:r>
          </w:p>
        </w:tc>
      </w:tr>
      <w:tr w:rsidR="009E5BDE">
        <w:trPr>
          <w:trHeight w:val="1339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BD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3. 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BDE" w:rsidRDefault="00000000">
            <w:pPr>
              <w:spacing w:after="0" w:line="279" w:lineRule="auto"/>
              <w:ind w:right="162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Lipiec Sierpień </w:t>
            </w:r>
          </w:p>
          <w:p w:rsidR="009E5BD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Wrzesień </w:t>
            </w:r>
          </w:p>
        </w:tc>
        <w:tc>
          <w:tcPr>
            <w:tcW w:w="7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BDE" w:rsidRDefault="00000000">
            <w:pPr>
              <w:numPr>
                <w:ilvl w:val="0"/>
                <w:numId w:val="3"/>
              </w:numPr>
              <w:spacing w:after="0"/>
              <w:ind w:right="37"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Analiza wykonania budżetu za I półrocze 2025 roku </w:t>
            </w:r>
          </w:p>
          <w:p w:rsidR="009E5BDE" w:rsidRDefault="00000000">
            <w:pPr>
              <w:numPr>
                <w:ilvl w:val="0"/>
                <w:numId w:val="3"/>
              </w:numPr>
              <w:spacing w:after="0"/>
              <w:ind w:right="37"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Informacja z funkcjonowania WSSPZOZ w Zgorzelcu oraz </w:t>
            </w:r>
          </w:p>
          <w:p w:rsidR="009E5BDE" w:rsidRDefault="00000000">
            <w:pPr>
              <w:spacing w:after="0"/>
              <w:ind w:left="718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Centrum Rehabilitacji w Węglińcu z uwzględnieniem informacji na temat szczepień w 2025 r. </w:t>
            </w:r>
          </w:p>
        </w:tc>
      </w:tr>
      <w:tr w:rsidR="009E5BDE">
        <w:trPr>
          <w:trHeight w:val="2024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BD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4. 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BDE" w:rsidRDefault="00000000">
            <w:pPr>
              <w:spacing w:after="57" w:line="237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Październik Listopad </w:t>
            </w:r>
          </w:p>
          <w:p w:rsidR="009E5BD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Grudzień </w:t>
            </w:r>
          </w:p>
        </w:tc>
        <w:tc>
          <w:tcPr>
            <w:tcW w:w="7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BDE" w:rsidRDefault="00000000">
            <w:pPr>
              <w:numPr>
                <w:ilvl w:val="0"/>
                <w:numId w:val="4"/>
              </w:numPr>
              <w:spacing w:after="77" w:line="238" w:lineRule="auto"/>
              <w:ind w:hanging="360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Opiniowanie projektu budżetu Gminy i Miasta Węgliniec na 2026 rok </w:t>
            </w:r>
          </w:p>
          <w:p w:rsidR="009E5BDE" w:rsidRDefault="00000000">
            <w:pPr>
              <w:numPr>
                <w:ilvl w:val="0"/>
                <w:numId w:val="4"/>
              </w:numPr>
              <w:spacing w:after="25" w:line="238" w:lineRule="auto"/>
              <w:ind w:hanging="360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Informacja o stanie realizacji zadań oświatowych w roku szkolnym 2024/2025 </w:t>
            </w:r>
          </w:p>
          <w:p w:rsidR="009E5BDE" w:rsidRDefault="00000000">
            <w:pPr>
              <w:numPr>
                <w:ilvl w:val="0"/>
                <w:numId w:val="4"/>
              </w:numPr>
              <w:spacing w:after="0"/>
              <w:ind w:hanging="360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Podsumowanie pracy Komisji Rewizyjnej </w:t>
            </w:r>
          </w:p>
          <w:p w:rsidR="009E5BDE" w:rsidRDefault="00000000">
            <w:pPr>
              <w:numPr>
                <w:ilvl w:val="0"/>
                <w:numId w:val="4"/>
              </w:numPr>
              <w:spacing w:after="0"/>
              <w:ind w:hanging="360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Przyjęcie planu pracy Komisji Rewizyjnej na 2026 rok </w:t>
            </w:r>
          </w:p>
        </w:tc>
      </w:tr>
    </w:tbl>
    <w:p w:rsidR="009E5BDE" w:rsidRDefault="00000000">
      <w:pPr>
        <w:spacing w:after="0"/>
        <w:ind w:left="71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:rsidR="009E5BDE" w:rsidRDefault="00000000">
      <w:pPr>
        <w:spacing w:after="0"/>
        <w:ind w:left="71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:rsidR="009E5BDE" w:rsidRDefault="00000000">
      <w:pPr>
        <w:spacing w:after="2135"/>
        <w:ind w:left="419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9E5BDE" w:rsidRDefault="00000000">
      <w:pPr>
        <w:spacing w:after="0"/>
        <w:ind w:left="-5" w:right="-15" w:hanging="10"/>
      </w:pPr>
      <w:r>
        <w:rPr>
          <w:rFonts w:ascii="Times New Roman" w:eastAsia="Times New Roman" w:hAnsi="Times New Roman" w:cs="Times New Roman"/>
          <w:sz w:val="24"/>
        </w:rP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9E5BDE" w:rsidRDefault="00000000">
      <w:pPr>
        <w:tabs>
          <w:tab w:val="right" w:pos="9906"/>
        </w:tabs>
        <w:spacing w:after="131"/>
        <w:ind w:left="-15" w:right="-15"/>
      </w:pPr>
      <w:r>
        <w:rPr>
          <w:rFonts w:ascii="Times New Roman" w:eastAsia="Times New Roman" w:hAnsi="Times New Roman" w:cs="Times New Roman"/>
          <w:sz w:val="18"/>
        </w:rPr>
        <w:t>Id: ECCE12C6-CBBB-4BE6-A314-F93E9D0D2F11.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9E5BDE">
      <w:pgSz w:w="11906" w:h="16838"/>
      <w:pgMar w:top="1440" w:right="1000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5E6F8D"/>
    <w:multiLevelType w:val="hybridMultilevel"/>
    <w:tmpl w:val="6706E1D8"/>
    <w:lvl w:ilvl="0" w:tplc="C5F62B3E">
      <w:start w:val="1"/>
      <w:numFmt w:val="bullet"/>
      <w:lvlText w:val="•"/>
      <w:lvlJc w:val="left"/>
      <w:pPr>
        <w:ind w:left="5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F2CA0B8">
      <w:start w:val="1"/>
      <w:numFmt w:val="bullet"/>
      <w:lvlText w:val="o"/>
      <w:lvlJc w:val="left"/>
      <w:pPr>
        <w:ind w:left="15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50A2464">
      <w:start w:val="1"/>
      <w:numFmt w:val="bullet"/>
      <w:lvlText w:val="▪"/>
      <w:lvlJc w:val="left"/>
      <w:pPr>
        <w:ind w:left="22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77E8F9A">
      <w:start w:val="1"/>
      <w:numFmt w:val="bullet"/>
      <w:lvlText w:val="•"/>
      <w:lvlJc w:val="left"/>
      <w:pPr>
        <w:ind w:left="29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954B6C6">
      <w:start w:val="1"/>
      <w:numFmt w:val="bullet"/>
      <w:lvlText w:val="o"/>
      <w:lvlJc w:val="left"/>
      <w:pPr>
        <w:ind w:left="37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59C91C2">
      <w:start w:val="1"/>
      <w:numFmt w:val="bullet"/>
      <w:lvlText w:val="▪"/>
      <w:lvlJc w:val="left"/>
      <w:pPr>
        <w:ind w:left="44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A02A270">
      <w:start w:val="1"/>
      <w:numFmt w:val="bullet"/>
      <w:lvlText w:val="•"/>
      <w:lvlJc w:val="left"/>
      <w:pPr>
        <w:ind w:left="51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3E6C176">
      <w:start w:val="1"/>
      <w:numFmt w:val="bullet"/>
      <w:lvlText w:val="o"/>
      <w:lvlJc w:val="left"/>
      <w:pPr>
        <w:ind w:left="58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320972A">
      <w:start w:val="1"/>
      <w:numFmt w:val="bullet"/>
      <w:lvlText w:val="▪"/>
      <w:lvlJc w:val="left"/>
      <w:pPr>
        <w:ind w:left="65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4FF155C"/>
    <w:multiLevelType w:val="hybridMultilevel"/>
    <w:tmpl w:val="496406EC"/>
    <w:lvl w:ilvl="0" w:tplc="0A42EA96">
      <w:start w:val="1"/>
      <w:numFmt w:val="bullet"/>
      <w:lvlText w:val="•"/>
      <w:lvlJc w:val="left"/>
      <w:pPr>
        <w:ind w:left="7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96486BC">
      <w:start w:val="1"/>
      <w:numFmt w:val="bullet"/>
      <w:lvlText w:val="o"/>
      <w:lvlJc w:val="left"/>
      <w:pPr>
        <w:ind w:left="15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062180E">
      <w:start w:val="1"/>
      <w:numFmt w:val="bullet"/>
      <w:lvlText w:val="▪"/>
      <w:lvlJc w:val="left"/>
      <w:pPr>
        <w:ind w:left="22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8B016E8">
      <w:start w:val="1"/>
      <w:numFmt w:val="bullet"/>
      <w:lvlText w:val="•"/>
      <w:lvlJc w:val="left"/>
      <w:pPr>
        <w:ind w:left="29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4D47ABA">
      <w:start w:val="1"/>
      <w:numFmt w:val="bullet"/>
      <w:lvlText w:val="o"/>
      <w:lvlJc w:val="left"/>
      <w:pPr>
        <w:ind w:left="37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1C8E498">
      <w:start w:val="1"/>
      <w:numFmt w:val="bullet"/>
      <w:lvlText w:val="▪"/>
      <w:lvlJc w:val="left"/>
      <w:pPr>
        <w:ind w:left="44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EDA989A">
      <w:start w:val="1"/>
      <w:numFmt w:val="bullet"/>
      <w:lvlText w:val="•"/>
      <w:lvlJc w:val="left"/>
      <w:pPr>
        <w:ind w:left="51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F62CD26">
      <w:start w:val="1"/>
      <w:numFmt w:val="bullet"/>
      <w:lvlText w:val="o"/>
      <w:lvlJc w:val="left"/>
      <w:pPr>
        <w:ind w:left="58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4C8907E">
      <w:start w:val="1"/>
      <w:numFmt w:val="bullet"/>
      <w:lvlText w:val="▪"/>
      <w:lvlJc w:val="left"/>
      <w:pPr>
        <w:ind w:left="65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7D8565E"/>
    <w:multiLevelType w:val="hybridMultilevel"/>
    <w:tmpl w:val="5EE2774A"/>
    <w:lvl w:ilvl="0" w:tplc="B9708F4E">
      <w:start w:val="1"/>
      <w:numFmt w:val="bullet"/>
      <w:lvlText w:val="•"/>
      <w:lvlJc w:val="left"/>
      <w:pPr>
        <w:ind w:left="7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CDA49AE">
      <w:start w:val="1"/>
      <w:numFmt w:val="bullet"/>
      <w:lvlText w:val="o"/>
      <w:lvlJc w:val="left"/>
      <w:pPr>
        <w:ind w:left="15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F6CC204">
      <w:start w:val="1"/>
      <w:numFmt w:val="bullet"/>
      <w:lvlText w:val="▪"/>
      <w:lvlJc w:val="left"/>
      <w:pPr>
        <w:ind w:left="22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6440E36">
      <w:start w:val="1"/>
      <w:numFmt w:val="bullet"/>
      <w:lvlText w:val="•"/>
      <w:lvlJc w:val="left"/>
      <w:pPr>
        <w:ind w:left="29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DD01642">
      <w:start w:val="1"/>
      <w:numFmt w:val="bullet"/>
      <w:lvlText w:val="o"/>
      <w:lvlJc w:val="left"/>
      <w:pPr>
        <w:ind w:left="37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1F214A4">
      <w:start w:val="1"/>
      <w:numFmt w:val="bullet"/>
      <w:lvlText w:val="▪"/>
      <w:lvlJc w:val="left"/>
      <w:pPr>
        <w:ind w:left="44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E94E5FA">
      <w:start w:val="1"/>
      <w:numFmt w:val="bullet"/>
      <w:lvlText w:val="•"/>
      <w:lvlJc w:val="left"/>
      <w:pPr>
        <w:ind w:left="51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654C32E">
      <w:start w:val="1"/>
      <w:numFmt w:val="bullet"/>
      <w:lvlText w:val="o"/>
      <w:lvlJc w:val="left"/>
      <w:pPr>
        <w:ind w:left="58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BEABD24">
      <w:start w:val="1"/>
      <w:numFmt w:val="bullet"/>
      <w:lvlText w:val="▪"/>
      <w:lvlJc w:val="left"/>
      <w:pPr>
        <w:ind w:left="65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BF706B4"/>
    <w:multiLevelType w:val="hybridMultilevel"/>
    <w:tmpl w:val="891C5C84"/>
    <w:lvl w:ilvl="0" w:tplc="93384BB6">
      <w:start w:val="1"/>
      <w:numFmt w:val="bullet"/>
      <w:lvlText w:val="•"/>
      <w:lvlJc w:val="left"/>
      <w:pPr>
        <w:ind w:left="7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5327420">
      <w:start w:val="1"/>
      <w:numFmt w:val="bullet"/>
      <w:lvlText w:val="o"/>
      <w:lvlJc w:val="left"/>
      <w:pPr>
        <w:ind w:left="15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9463B40">
      <w:start w:val="1"/>
      <w:numFmt w:val="bullet"/>
      <w:lvlText w:val="▪"/>
      <w:lvlJc w:val="left"/>
      <w:pPr>
        <w:ind w:left="22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DD89B86">
      <w:start w:val="1"/>
      <w:numFmt w:val="bullet"/>
      <w:lvlText w:val="•"/>
      <w:lvlJc w:val="left"/>
      <w:pPr>
        <w:ind w:left="29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9E4ED26">
      <w:start w:val="1"/>
      <w:numFmt w:val="bullet"/>
      <w:lvlText w:val="o"/>
      <w:lvlJc w:val="left"/>
      <w:pPr>
        <w:ind w:left="37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BAE665E">
      <w:start w:val="1"/>
      <w:numFmt w:val="bullet"/>
      <w:lvlText w:val="▪"/>
      <w:lvlJc w:val="left"/>
      <w:pPr>
        <w:ind w:left="44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D24BBA6">
      <w:start w:val="1"/>
      <w:numFmt w:val="bullet"/>
      <w:lvlText w:val="•"/>
      <w:lvlJc w:val="left"/>
      <w:pPr>
        <w:ind w:left="51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41A7686">
      <w:start w:val="1"/>
      <w:numFmt w:val="bullet"/>
      <w:lvlText w:val="o"/>
      <w:lvlJc w:val="left"/>
      <w:pPr>
        <w:ind w:left="58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21048A8">
      <w:start w:val="1"/>
      <w:numFmt w:val="bullet"/>
      <w:lvlText w:val="▪"/>
      <w:lvlJc w:val="left"/>
      <w:pPr>
        <w:ind w:left="65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241214200">
    <w:abstractNumId w:val="1"/>
  </w:num>
  <w:num w:numId="2" w16cid:durableId="465314349">
    <w:abstractNumId w:val="3"/>
  </w:num>
  <w:num w:numId="3" w16cid:durableId="646931280">
    <w:abstractNumId w:val="0"/>
  </w:num>
  <w:num w:numId="4" w16cid:durableId="5886569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5BDE"/>
    <w:rsid w:val="00812F59"/>
    <w:rsid w:val="009E5BDE"/>
    <w:rsid w:val="00BF4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ABBF546-03D7-403B-BAF8-A31FAD44E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436</Words>
  <Characters>2617</Characters>
  <Application>Microsoft Office Word</Application>
  <DocSecurity>0</DocSecurity>
  <Lines>21</Lines>
  <Paragraphs>6</Paragraphs>
  <ScaleCrop>false</ScaleCrop>
  <Company/>
  <LinksUpToDate>false</LinksUpToDate>
  <CharactersWithSpaces>3047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131/IX/2024 Rady Miejskiej Węglińca z dnia 29 listopada 2024 r. w sprawie ramowego planu pracy Komisji Rewizyjnej Rady Miejskiej na rok 2025</dc:title>
  <dc:subject>Uchwała Nr 131/IX/2024 z dnia 29 listopada 2024 r. Rady Miejskiej Węglińca w sprawie ramowego planu pracy Komisji Rewizyjnej Rady Miejskiej na rok 2025</dc:subject>
  <dc:creator>Rada Miejska Weglinca</dc:creator>
  <cp:keywords/>
  <cp:lastModifiedBy>Tatiana</cp:lastModifiedBy>
  <cp:revision>2</cp:revision>
  <dcterms:created xsi:type="dcterms:W3CDTF">2024-12-03T08:58:00Z</dcterms:created>
  <dcterms:modified xsi:type="dcterms:W3CDTF">2024-12-03T08:58:00Z</dcterms:modified>
</cp:coreProperties>
</file>