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917D5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129/IX/2024 </w:t>
      </w:r>
    </w:p>
    <w:p w:rsidR="00A917D5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A917D5" w:rsidRDefault="00000000">
      <w:pPr>
        <w:jc w:val="center"/>
      </w:pPr>
      <w:r>
        <w:t>z dnia 29 listopada 2024 r.</w:t>
      </w:r>
      <w:r>
        <w:rPr>
          <w:b/>
        </w:rPr>
        <w:t xml:space="preserve"> </w:t>
      </w:r>
    </w:p>
    <w:p w:rsidR="00A917D5" w:rsidRDefault="00000000">
      <w:pPr>
        <w:spacing w:after="452" w:line="265" w:lineRule="auto"/>
        <w:ind w:left="10" w:hanging="10"/>
        <w:jc w:val="center"/>
      </w:pPr>
      <w:r>
        <w:rPr>
          <w:b/>
        </w:rPr>
        <w:t>w sprawie odstąpienia od rozpatrzenia skargi na Burmistrza Gminy i Miasta Węgliniec</w:t>
      </w:r>
      <w:r>
        <w:t xml:space="preserve"> </w:t>
      </w:r>
    </w:p>
    <w:p w:rsidR="00A917D5" w:rsidRDefault="00000000">
      <w:pPr>
        <w:spacing w:after="109" w:line="249" w:lineRule="auto"/>
        <w:ind w:left="5" w:firstLine="227"/>
        <w:jc w:val="left"/>
      </w:pPr>
      <w:r>
        <w:t xml:space="preserve">Na podstawie art. 18 ust. 2 pkt 15 ustawy z dnia 8 marca 1990 roku o samorządzie gminnym (tj. Dz. U. z 2024 r. poz. 1465) oraz art. 229 pkt 3 w związku z art. 221 ustawy z dnia 14 czerwca 1960 r. Kodeks postępowania administracyjnego (tj. Dz. U. z 2024 r., poz. 572) Rada Miejska w Węglińcu uchwala: </w:t>
      </w:r>
    </w:p>
    <w:p w:rsidR="00A917D5" w:rsidRDefault="00000000">
      <w:pPr>
        <w:spacing w:after="109" w:line="249" w:lineRule="auto"/>
        <w:ind w:left="370" w:hanging="10"/>
        <w:jc w:val="left"/>
      </w:pPr>
      <w:r>
        <w:rPr>
          <w:b/>
        </w:rPr>
        <w:t xml:space="preserve">§ 1. </w:t>
      </w:r>
      <w:r>
        <w:t xml:space="preserve">Odstąpić od rozpatrzenia skargi na Burmistrza Gminy i Miasta Węgliniec. </w:t>
      </w:r>
    </w:p>
    <w:p w:rsidR="00A917D5" w:rsidRDefault="00000000">
      <w:pPr>
        <w:spacing w:after="109" w:line="249" w:lineRule="auto"/>
        <w:ind w:left="370" w:hanging="10"/>
        <w:jc w:val="left"/>
      </w:pPr>
      <w:r>
        <w:rPr>
          <w:b/>
        </w:rPr>
        <w:t xml:space="preserve">§ 2. </w:t>
      </w:r>
      <w:r>
        <w:t xml:space="preserve">Uzasadnienie stanowi załącznik do uchwały. </w:t>
      </w:r>
    </w:p>
    <w:p w:rsidR="00A917D5" w:rsidRDefault="00000000">
      <w:pPr>
        <w:spacing w:after="98"/>
        <w:ind w:left="355" w:hanging="10"/>
        <w:jc w:val="left"/>
      </w:pPr>
      <w:r>
        <w:rPr>
          <w:b/>
        </w:rPr>
        <w:t xml:space="preserve">§ 3. </w:t>
      </w:r>
      <w:r>
        <w:t xml:space="preserve">Zobowiązuje się Przewodniczącego Rady do zawiadomienia skarżącego o sposobie załatwienia skargi. </w:t>
      </w:r>
    </w:p>
    <w:p w:rsidR="00A917D5" w:rsidRDefault="00000000">
      <w:pPr>
        <w:spacing w:after="98"/>
        <w:ind w:left="355" w:hanging="10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:rsidR="00A917D5" w:rsidRDefault="00000000">
      <w:pPr>
        <w:spacing w:after="129"/>
        <w:ind w:left="360"/>
        <w:jc w:val="left"/>
      </w:pPr>
      <w:r>
        <w:t xml:space="preserve"> </w:t>
      </w:r>
    </w:p>
    <w:p w:rsidR="00A917D5" w:rsidRDefault="00000000">
      <w:pPr>
        <w:spacing w:after="554"/>
        <w:ind w:left="20"/>
        <w:jc w:val="left"/>
      </w:pPr>
      <w:r>
        <w:t xml:space="preserve">   </w:t>
      </w:r>
    </w:p>
    <w:p w:rsidR="00A917D5" w:rsidRDefault="00000000">
      <w:pPr>
        <w:spacing w:after="0"/>
        <w:ind w:left="6449" w:hanging="10"/>
        <w:jc w:val="left"/>
      </w:pPr>
      <w:r>
        <w:t xml:space="preserve">Przewodniczący Rady </w:t>
      </w:r>
    </w:p>
    <w:p w:rsidR="00A917D5" w:rsidRDefault="00000000">
      <w:pPr>
        <w:spacing w:after="0"/>
        <w:ind w:left="4988"/>
        <w:jc w:val="center"/>
      </w:pPr>
      <w:r>
        <w:t xml:space="preserve"> </w:t>
      </w:r>
    </w:p>
    <w:p w:rsidR="00A917D5" w:rsidRDefault="00000000">
      <w:pPr>
        <w:spacing w:after="0"/>
        <w:ind w:left="4988"/>
        <w:jc w:val="center"/>
      </w:pPr>
      <w:r>
        <w:t xml:space="preserve"> </w:t>
      </w:r>
    </w:p>
    <w:p w:rsidR="00A917D5" w:rsidRDefault="00000000">
      <w:pPr>
        <w:spacing w:after="541"/>
        <w:ind w:left="6506"/>
        <w:jc w:val="left"/>
      </w:pPr>
      <w:r>
        <w:rPr>
          <w:b/>
        </w:rPr>
        <w:t>Marek Wawrzynek</w:t>
      </w:r>
      <w:r>
        <w:t xml:space="preserve"> </w:t>
      </w:r>
    </w:p>
    <w:p w:rsidR="00A917D5" w:rsidRDefault="00000000">
      <w:pPr>
        <w:spacing w:after="0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A917D5" w:rsidRDefault="00000000">
      <w:pPr>
        <w:spacing w:after="504" w:line="238" w:lineRule="auto"/>
        <w:ind w:left="20" w:right="20"/>
      </w:pPr>
      <w:r>
        <w:t xml:space="preserve">W dniu 12 listopada 2024 r. do biura Rady Miejskiej Węglińca wpłynęła skarga na Burmistrza Gminy i Miasta Węgliniec. W dniu 26 listopada 2024 r. skarga została wycofana oraz Burmistrz Gminy i Miasta Węgliniec został przeproszony przez Skarżącą. Na podstawie art. 229 pkt 3 Kpa organem właściwym do rozpatrzenia skargi dotyczącej zadań lub działalności burmistrza jest rada gminy. W toku przeprowadzonego postępowania wyjaśniającego Komisja Skarg, Wniosków i Petycji Rady Miejskiej w Węglińcu, na posiedzeniu w dniu 26 listopada 2024 r., poddała analizie skargę oraz pismo o jej wycofaniu i dokonała następujących ustaleń:  Skarżący może na każdym etapie odstąpić od przysługującego uprawnienia wynikającego z art. 221 § 1 i 3 Kpa (czyli od prawa składania skarg i wniosków do organów państwowych, organów jednostek samorządu terytorialnego, organów samorządowych jednostek organizacyjnych oraz do organizacji i instytucji społecznych realizowane jest na zasadach określonych przepisami niniejszego działu). Przepisy prawa nie regulują sytuacji skutków jakie wywołuje oświadczenie o cofnięciu złożonej skargi. Prawo do składania skarg jest gwarantowanym prawem każdego obywatela; to on jest uprawniony do interweniowania w tej formie wobec organów administracji, zaś organy te mają podporządkować się tak realizowanej inicjatywie obywatela i postępować po myśli określonej prawem (Kpa) procedury, zawiadamiając końcowo obywatela o sposobie załatwienia jego skargi. Innymi słowy – obywatel jest gospodarzem tego rodzaju postępowania, to on je inicjuje i zakreśla jego ramy. W takim rozumieniu instytucji postępowania skargowego określonego art. 221 – 259 Kpa skuteczne cofnięcie skargi na jakimkolwiek etapie postępowania winno skutkować zaniechaniem dalszego jego prowadzenia przez właściwy organ. W sprawie mamy do czynienia z cofnięciem skargi już na wstępnym etapie postępowania. Nie może to oznaczać, że skarga wraz z oświadczeniem o jej wycofaniu nie ma trafić do organu będącego właściwym do jej ewentualnego rozpatrzenia (Rada Miejska po uprzednim zaopiniowaniu przez Komisję).  Ostateczną decyzję o sposobie rozpatrzenia skargi (uznaniu jej zasadności bądź też nie), jak też o ewentualnym pozostawieniu jej bez rozpoznania (ze wskazaniem powodów podjęcia takiej decyzji), wreszcie zawiadomieniu skarżącego o swoim stanowisku (art. 237 § 3 Kpa) podejmuje organ właściwy w sprawie załatwienia danej skargi. Skutek w postaci odstąpienia od rozpatrzenia skargi wynika z faktu cofnięcia skargi, a rozstrzygnięcie podejmowane przez Radę w tej kwestii może i powinno obejmować jedynie tę okoliczność. Mając powyższe na uwadze Komisja odstąpiła od rozpatrywania złożonej skargi z uwagi na skuteczne odstąpienie od skargi przez skarżącego, albowiem adresat skargi tj. Rada jest związana </w:t>
      </w:r>
    </w:p>
    <w:p w:rsidR="00A917D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917D5" w:rsidRDefault="00000000">
      <w:pPr>
        <w:tabs>
          <w:tab w:val="right" w:pos="9906"/>
        </w:tabs>
        <w:spacing w:after="131"/>
        <w:ind w:left="-15" w:right="-15"/>
        <w:jc w:val="left"/>
      </w:pPr>
      <w:r>
        <w:rPr>
          <w:sz w:val="18"/>
        </w:rPr>
        <w:t>Id: D40F5D9D-4440-4F12-96EC-90D6B8360372. Podpisany</w:t>
      </w:r>
      <w:r>
        <w:rPr>
          <w:sz w:val="18"/>
        </w:rPr>
        <w:tab/>
        <w:t>Strona 1</w:t>
      </w:r>
    </w:p>
    <w:p w:rsidR="00A917D5" w:rsidRDefault="00000000">
      <w:pPr>
        <w:spacing w:after="14252" w:line="249" w:lineRule="auto"/>
        <w:ind w:left="15" w:hanging="10"/>
        <w:jc w:val="left"/>
      </w:pPr>
      <w:r>
        <w:t xml:space="preserve">wolą osoby, która skargę złożyła, natomiast skarżący skutecznie wycofał skargę. Komisja Skarg Wniosków i Petycji przegłosowała odstąpienie od rozpatrzenia skargi 4 głosami „ZA" jednogłośnie. </w:t>
      </w:r>
    </w:p>
    <w:p w:rsidR="00A917D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917D5" w:rsidRDefault="00000000">
      <w:pPr>
        <w:tabs>
          <w:tab w:val="right" w:pos="9906"/>
        </w:tabs>
        <w:spacing w:after="131"/>
        <w:ind w:left="-15" w:right="-15"/>
        <w:jc w:val="left"/>
      </w:pPr>
      <w:r>
        <w:rPr>
          <w:sz w:val="18"/>
        </w:rPr>
        <w:t>Id: D40F5D9D-4440-4F12-96EC-90D6B8360372. Podpisany</w:t>
      </w:r>
      <w:r>
        <w:rPr>
          <w:sz w:val="18"/>
        </w:rPr>
        <w:tab/>
        <w:t>Strona 2</w:t>
      </w:r>
    </w:p>
    <w:sectPr w:rsidR="00A917D5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7D5"/>
    <w:rsid w:val="00514658"/>
    <w:rsid w:val="00A917D5"/>
    <w:rsid w:val="00B0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521374-B41F-484F-805D-67C5A5D8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1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129/IX/2024 Rady Miejskiej Węglińca z dnia 29 listopada 2024 r. w sprawie odstąpienia od rozpatrzenia skargi na Burmistrza Gminy i Miasta Węgliniec</dc:title>
  <dc:subject>Uchwała Nr 129/IX/2024 z dnia 29 listopada 2024 r. Rady Miejskiej Węglińca w sprawie odstąpienia od rozpatrzenia skargi na Burmistrza Gminy i Miasta Węgliniec</dc:subject>
  <dc:creator>Rada Miejska Weglinca</dc:creator>
  <cp:keywords/>
  <cp:lastModifiedBy>Tatiana</cp:lastModifiedBy>
  <cp:revision>2</cp:revision>
  <dcterms:created xsi:type="dcterms:W3CDTF">2024-12-03T08:31:00Z</dcterms:created>
  <dcterms:modified xsi:type="dcterms:W3CDTF">2024-12-03T08:31:00Z</dcterms:modified>
</cp:coreProperties>
</file>