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B0F65" w:rsidRDefault="00000000">
      <w:pPr>
        <w:spacing w:after="8" w:line="250" w:lineRule="auto"/>
        <w:jc w:val="center"/>
      </w:pPr>
      <w:r>
        <w:rPr>
          <w:b/>
        </w:rPr>
        <w:t xml:space="preserve">UCHWAŁA NR 127/IX/2024 </w:t>
      </w:r>
    </w:p>
    <w:p w:rsidR="00DB0F65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DB0F65" w:rsidRDefault="00000000">
      <w:pPr>
        <w:spacing w:after="258" w:line="259" w:lineRule="auto"/>
        <w:ind w:left="0" w:firstLine="0"/>
        <w:jc w:val="center"/>
      </w:pPr>
      <w:r>
        <w:t>z dnia 29 listopada 2024 r.</w:t>
      </w:r>
      <w:r>
        <w:rPr>
          <w:b/>
        </w:rPr>
        <w:t xml:space="preserve"> </w:t>
      </w:r>
    </w:p>
    <w:p w:rsidR="00DB0F65" w:rsidRDefault="00000000">
      <w:pPr>
        <w:spacing w:after="468" w:line="250" w:lineRule="auto"/>
        <w:jc w:val="center"/>
      </w:pPr>
      <w:r>
        <w:rPr>
          <w:b/>
        </w:rPr>
        <w:t>w sprawie określenia stawek dotacji przedmiotowych dla Zakładu Usług Komunalnych w Węglińcu na realizację zadań bieżących</w:t>
      </w:r>
      <w:r>
        <w:t xml:space="preserve"> </w:t>
      </w:r>
    </w:p>
    <w:p w:rsidR="00DB0F65" w:rsidRDefault="00000000">
      <w:pPr>
        <w:ind w:left="5" w:right="5" w:firstLine="227"/>
      </w:pPr>
      <w:r>
        <w:t xml:space="preserve">Na podstawie art. 18 ust. 2 pkt 15 ustawy z dnia 8 marca 1990 r. o samorządzie gminnym (t.j. Dz. U. z 2024 r. poz. 1465 z późn. zm.). oraz z art. 219 ust. 1 i ust. 4 ustawy z dnia 27 sierpnia 2009 r. o finansach publicznych (t.j. Dz. U. z 2024 r. poz. 1530 z późn. zm.). oraz art. 24 ust. 6 ustawy z dnia 7 czerwca 2001 r. o zbiorowym zaopatrzeniu w wodę i zbiorowym odprowadzaniu ścieków (t.j. Dz. U. z 2024 r. poz. 757). Rada Miejska Węglińca uchwala, co następuje: </w:t>
      </w:r>
    </w:p>
    <w:p w:rsidR="00DB0F65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:rsidR="00DB0F65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G1Wi (odbiorcy indywidualni teren Węglińca, Czerwonej Wody, Starego Węglińca, Jagodzina, Piasecznej, Zielonki) w wysokości </w:t>
      </w:r>
      <w:r>
        <w:rPr>
          <w:b/>
        </w:rPr>
        <w:t>0,00 zł</w:t>
      </w:r>
      <w:r>
        <w:t xml:space="preserve">, </w:t>
      </w:r>
    </w:p>
    <w:p w:rsidR="00DB0F65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G2Wi (odbiorcy indywidualni teren Ruszowa i Kościelnej Wsi) w wysokości </w:t>
      </w:r>
      <w:r>
        <w:rPr>
          <w:b/>
        </w:rPr>
        <w:t>2,10 zł</w:t>
      </w:r>
      <w:r>
        <w:t xml:space="preserve">, </w:t>
      </w:r>
    </w:p>
    <w:p w:rsidR="00DB0F65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G1S (teren Węglińca) w wysokości </w:t>
      </w:r>
      <w:r>
        <w:rPr>
          <w:b/>
        </w:rPr>
        <w:t>1,74 zł</w:t>
      </w:r>
      <w:r>
        <w:t xml:space="preserve">, </w:t>
      </w:r>
    </w:p>
    <w:p w:rsidR="00DB0F65" w:rsidRDefault="00000000">
      <w:pPr>
        <w:numPr>
          <w:ilvl w:val="0"/>
          <w:numId w:val="1"/>
        </w:numPr>
        <w:spacing w:after="0" w:line="363" w:lineRule="auto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G2S (teren Zielonki) w wysokości </w:t>
      </w:r>
      <w:r>
        <w:rPr>
          <w:b/>
        </w:rPr>
        <w:t>0,00 zł</w:t>
      </w:r>
      <w:r>
        <w:t>, 5) dopłata do ceny 1m</w:t>
      </w:r>
      <w:r>
        <w:rPr>
          <w:vertAlign w:val="superscript"/>
        </w:rPr>
        <w:t xml:space="preserve">3 </w:t>
      </w:r>
      <w:r>
        <w:t xml:space="preserve">ścieków dla grupy taryfowej G3S (teren Ruszowa) w wysokości </w:t>
      </w:r>
      <w:r>
        <w:rPr>
          <w:b/>
        </w:rPr>
        <w:t>7,11 zł</w:t>
      </w:r>
      <w:r>
        <w:t xml:space="preserve">. </w:t>
      </w:r>
    </w:p>
    <w:p w:rsidR="00DB0F65" w:rsidRDefault="00000000">
      <w:pPr>
        <w:ind w:left="370" w:right="5"/>
      </w:pPr>
      <w:r>
        <w:t xml:space="preserve">2. Dopłaty udziela się od dnia 01 stycznia 2025 roku do dnia 21 czerwca 2025 roku. </w:t>
      </w:r>
    </w:p>
    <w:p w:rsidR="00DB0F65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DB0F65" w:rsidRDefault="00000000">
      <w:pPr>
        <w:ind w:left="370" w:right="5"/>
      </w:pPr>
      <w:r>
        <w:rPr>
          <w:b/>
        </w:rPr>
        <w:t xml:space="preserve">§ 3. </w:t>
      </w:r>
      <w:r>
        <w:t xml:space="preserve">Uchwała wchodzi w życie z dniem podjęcia od dnia 01 stycznia 2025 roku. </w:t>
      </w:r>
    </w:p>
    <w:p w:rsidR="00DB0F65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Traci moc uchwała nr 22/V/24 Rady Miejskiej Węglińca z dnia 20 czerwca 2024 roku w sprawie określenia stawek dotacji przedmiotowych dla Zakładu Usług Komunalnych w Węglińcu na realizację zadań bieżących. </w:t>
      </w:r>
    </w:p>
    <w:p w:rsidR="00DB0F6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DB0F6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DB0F65" w:rsidRDefault="00000000">
      <w:pPr>
        <w:spacing w:after="0" w:line="265" w:lineRule="auto"/>
        <w:ind w:left="6449"/>
        <w:jc w:val="left"/>
      </w:pPr>
      <w:r>
        <w:t xml:space="preserve">Przewodniczący Rady </w:t>
      </w:r>
    </w:p>
    <w:p w:rsidR="00DB0F6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B0F6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B0F6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DB0F65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DB0F65" w:rsidRDefault="00000000">
      <w:pPr>
        <w:spacing w:after="0"/>
        <w:ind w:left="15" w:right="5"/>
      </w:pPr>
      <w: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:rsidR="00DB0F65" w:rsidRDefault="00000000">
      <w:pPr>
        <w:spacing w:after="0"/>
        <w:ind w:left="15" w:right="5"/>
      </w:pPr>
      <w: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:rsidR="00DB0F65" w:rsidRDefault="00000000">
      <w:pPr>
        <w:spacing w:after="92" w:line="265" w:lineRule="auto"/>
        <w:ind w:left="15"/>
        <w:jc w:val="left"/>
      </w:pPr>
      <w:r>
        <w:t xml:space="preserve">Powyższe kwoty pozwalają pokryć koszty obowiązywania aktualnej taryfy. </w:t>
      </w:r>
    </w:p>
    <w:p w:rsidR="00DB0F65" w:rsidRDefault="00000000">
      <w:pPr>
        <w:spacing w:after="395" w:line="265" w:lineRule="auto"/>
        <w:ind w:left="257"/>
        <w:jc w:val="left"/>
      </w:pPr>
      <w:r>
        <w:t xml:space="preserve">W tym okresie obowiązują następujące ceny dopłaty: </w:t>
      </w:r>
    </w:p>
    <w:p w:rsidR="00DB0F6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B0F6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352A22C7-99C9-4BB4-A533-9BFB4E3B900D. Podpisany</w:t>
      </w:r>
      <w:r>
        <w:rPr>
          <w:sz w:val="18"/>
        </w:rPr>
        <w:tab/>
        <w:t>Strona 1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67" w:type="dxa"/>
        </w:tblCellMar>
        <w:tblLook w:val="04A0" w:firstRow="1" w:lastRow="0" w:firstColumn="1" w:lastColumn="0" w:noHBand="0" w:noVBand="1"/>
      </w:tblPr>
      <w:tblGrid>
        <w:gridCol w:w="548"/>
        <w:gridCol w:w="2062"/>
        <w:gridCol w:w="1991"/>
        <w:gridCol w:w="1764"/>
        <w:gridCol w:w="1787"/>
        <w:gridCol w:w="1930"/>
      </w:tblGrid>
      <w:tr w:rsidR="00DB0F65">
        <w:trPr>
          <w:trHeight w:val="511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Lp.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Taryfowa grupa odbiorców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Ceny według taryfy netto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right="41" w:firstLine="0"/>
              <w:jc w:val="center"/>
            </w:pPr>
            <w:r>
              <w:t xml:space="preserve">Dopłata netto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netto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brutto </w:t>
            </w:r>
          </w:p>
        </w:tc>
      </w:tr>
      <w:tr w:rsidR="00DB0F65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G1Wi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DB0F65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G2Wi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8,92zł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2,10zł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DB0F65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12,92zł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1,74zł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  <w:tr w:rsidR="00DB0F65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5,97zł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5,97zł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6,45zł </w:t>
            </w:r>
          </w:p>
        </w:tc>
      </w:tr>
      <w:tr w:rsidR="00DB0F65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18,29zł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7,11zł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F65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</w:tbl>
    <w:p w:rsidR="00DB0F65" w:rsidRDefault="00000000">
      <w:pPr>
        <w:spacing w:after="12687" w:line="259" w:lineRule="auto"/>
        <w:ind w:left="20" w:firstLine="0"/>
        <w:jc w:val="left"/>
      </w:pPr>
      <w:r>
        <w:t xml:space="preserve"> </w:t>
      </w:r>
    </w:p>
    <w:p w:rsidR="00DB0F6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B0F6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352A22C7-99C9-4BB4-A533-9BFB4E3B900D. Podpisany</w:t>
      </w:r>
      <w:r>
        <w:rPr>
          <w:sz w:val="18"/>
        </w:rPr>
        <w:tab/>
        <w:t>Strona 2</w:t>
      </w:r>
    </w:p>
    <w:sectPr w:rsidR="00DB0F65">
      <w:pgSz w:w="11906" w:h="16838"/>
      <w:pgMar w:top="1419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26203"/>
    <w:multiLevelType w:val="hybridMultilevel"/>
    <w:tmpl w:val="B5BEE352"/>
    <w:lvl w:ilvl="0" w:tplc="45289FDE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0E9210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14FF9E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6ACF4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8627E0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158E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426ADA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A857DA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201926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5437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F65"/>
    <w:rsid w:val="00730101"/>
    <w:rsid w:val="008C63B4"/>
    <w:rsid w:val="00DB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E64804-C2A8-4AD6-8617-EAF0CBC0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127/IX/2024 Rady Miejskiej Węglińca z dnia 29 listopada 2024 r. w sprawie określenia stawek dotacji przedmiotowych dla Zakładu Usług Komunalnych w Węglińcu na realizację zadań bieżących</dc:title>
  <dc:subject>Uchwała Nr 127/IX/2024 z dnia 29 listopada 2024 r. Rady Miejskiej Węglińca w sprawie określenia stawek dotacji przedmiotowych dla Zakładu Usług Komunalnych w Węglińcu na realizację zadań bieżących</dc:subject>
  <dc:creator>Rada Miejska Weglinca</dc:creator>
  <cp:keywords/>
  <cp:lastModifiedBy>Tatiana</cp:lastModifiedBy>
  <cp:revision>2</cp:revision>
  <dcterms:created xsi:type="dcterms:W3CDTF">2024-12-03T08:06:00Z</dcterms:created>
  <dcterms:modified xsi:type="dcterms:W3CDTF">2024-12-03T08:06:00Z</dcterms:modified>
</cp:coreProperties>
</file>